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DE4C0" w14:textId="005EB59D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9</w:t>
      </w:r>
      <w:r w:rsidR="004D7EE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-</w:t>
      </w:r>
      <w:r w:rsidR="00532EDB" w:rsidRPr="00532EDB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bis</w:t>
      </w:r>
      <w:r w:rsidR="00532ED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-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55079" w:rsidRPr="0095507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R4-2104525</w:t>
      </w:r>
    </w:p>
    <w:p w14:paraId="6E5D72FD" w14:textId="3F496B89" w:rsidR="0040353F" w:rsidRPr="0040353F" w:rsidRDefault="00532EDB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532EDB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Apr. 12-20, 2021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89E2B70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FA0F14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per UE concept of FR2 UL CA</w:t>
      </w:r>
    </w:p>
    <w:p w14:paraId="76ECAF7E" w14:textId="170A0FC8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E53A0" w:rsidRPr="00EE53A0">
        <w:rPr>
          <w:rFonts w:ascii="Arial" w:eastAsia="Times New Roman" w:hAnsi="Arial" w:cs="Arial"/>
          <w:kern w:val="0"/>
          <w:sz w:val="22"/>
          <w:szCs w:val="20"/>
          <w:lang w:eastAsia="en-US"/>
        </w:rPr>
        <w:t>8.3.2.2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7FB137F0" w:rsidR="003210C1" w:rsidRDefault="00292480" w:rsidP="00292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</w:t>
      </w:r>
      <w:r w:rsidR="00105080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last meeting</w:t>
      </w:r>
      <w:r w:rsidR="008335F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8335F4">
        <w:rPr>
          <w:rFonts w:ascii="Times New Roman" w:hAnsi="Times New Roman" w:cs="Times New Roman"/>
        </w:rPr>
        <w:t>we discussed about how to define the requirements for FR2 inter-band UL CA and several candidate options were proposed in [1] as shown below:</w:t>
      </w:r>
    </w:p>
    <w:p w14:paraId="30687519" w14:textId="132DA659" w:rsidR="00E94F6C" w:rsidRPr="009964EB" w:rsidRDefault="00E94F6C" w:rsidP="00292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C2F60" wp14:editId="59535496">
                <wp:simplePos x="0" y="0"/>
                <wp:positionH relativeFrom="margin">
                  <wp:posOffset>-998</wp:posOffset>
                </wp:positionH>
                <wp:positionV relativeFrom="paragraph">
                  <wp:posOffset>76081</wp:posOffset>
                </wp:positionV>
                <wp:extent cx="6109335" cy="1541780"/>
                <wp:effectExtent l="0" t="0" r="2476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335" cy="15417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45D0F" id="矩形 1" o:spid="_x0000_s1026" style="position:absolute;left:0;text-align:left;margin-left:-.1pt;margin-top:6pt;width:481.05pt;height:121.4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" filled="f" strokecolor="#1f3763 [1604]" strokeweight="1pt">
                <w10:wrap anchorx="margin"/>
              </v:rect>
            </w:pict>
          </mc:Fallback>
        </mc:AlternateContent>
      </w:r>
    </w:p>
    <w:p w14:paraId="04C301F0" w14:textId="69203211" w:rsidR="008335F4" w:rsidRPr="004F1654" w:rsidRDefault="008335F4" w:rsidP="008335F4">
      <w:pPr>
        <w:numPr>
          <w:ilvl w:val="0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i/>
        </w:rPr>
        <w:t>Max EIRP</w:t>
      </w:r>
    </w:p>
    <w:p w14:paraId="482DFEAC" w14:textId="77777777" w:rsidR="008335F4" w:rsidRPr="004F1654" w:rsidRDefault="008335F4" w:rsidP="008335F4">
      <w:pPr>
        <w:numPr>
          <w:ilvl w:val="1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b/>
          <w:bCs/>
          <w:i/>
        </w:rPr>
        <w:t xml:space="preserve">Option 1: </w:t>
      </w:r>
      <w:r w:rsidRPr="004F1654">
        <w:rPr>
          <w:rFonts w:ascii="Times New Roman" w:hAnsi="Times New Roman" w:cs="Times New Roman"/>
          <w:i/>
        </w:rPr>
        <w:t xml:space="preserve">Specify max EIRP as </w:t>
      </w:r>
      <w:r w:rsidRPr="004F1654">
        <w:rPr>
          <w:rFonts w:ascii="Times New Roman" w:hAnsi="Times New Roman" w:cs="Times New Roman"/>
          <w:b/>
          <w:bCs/>
          <w:i/>
        </w:rPr>
        <w:t>per band</w:t>
      </w:r>
    </w:p>
    <w:p w14:paraId="278FE5F3" w14:textId="77777777" w:rsidR="008335F4" w:rsidRPr="004F1654" w:rsidRDefault="008335F4" w:rsidP="008335F4">
      <w:pPr>
        <w:numPr>
          <w:ilvl w:val="2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b/>
          <w:bCs/>
          <w:i/>
        </w:rPr>
        <w:t>PC1</w:t>
      </w:r>
      <w:r w:rsidRPr="004F1654">
        <w:rPr>
          <w:rFonts w:ascii="Times New Roman" w:hAnsi="Times New Roman" w:cs="Times New Roman"/>
          <w:i/>
        </w:rPr>
        <w:t xml:space="preserve">: max EIRP of each band set to </w:t>
      </w:r>
      <w:r w:rsidRPr="004F1654">
        <w:rPr>
          <w:rFonts w:ascii="Times New Roman" w:hAnsi="Times New Roman" w:cs="Times New Roman"/>
          <w:b/>
          <w:bCs/>
          <w:i/>
        </w:rPr>
        <w:t>55</w:t>
      </w:r>
      <w:r w:rsidRPr="004F1654">
        <w:rPr>
          <w:rFonts w:ascii="Times New Roman" w:hAnsi="Times New Roman" w:cs="Times New Roman"/>
          <w:i/>
        </w:rPr>
        <w:t xml:space="preserve"> dBm </w:t>
      </w:r>
    </w:p>
    <w:p w14:paraId="56757078" w14:textId="77777777" w:rsidR="008335F4" w:rsidRPr="004F1654" w:rsidRDefault="008335F4" w:rsidP="008335F4">
      <w:pPr>
        <w:numPr>
          <w:ilvl w:val="2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b/>
          <w:bCs/>
          <w:i/>
        </w:rPr>
        <w:t>PC3/4</w:t>
      </w:r>
      <w:r w:rsidRPr="004F1654">
        <w:rPr>
          <w:rFonts w:ascii="Times New Roman" w:hAnsi="Times New Roman" w:cs="Times New Roman"/>
          <w:i/>
        </w:rPr>
        <w:t xml:space="preserve">: max EIRP of each band set to </w:t>
      </w:r>
      <w:r w:rsidRPr="004F1654">
        <w:rPr>
          <w:rFonts w:ascii="Times New Roman" w:hAnsi="Times New Roman" w:cs="Times New Roman"/>
          <w:b/>
          <w:bCs/>
          <w:i/>
        </w:rPr>
        <w:t>43</w:t>
      </w:r>
      <w:r w:rsidRPr="004F1654">
        <w:rPr>
          <w:rFonts w:ascii="Times New Roman" w:hAnsi="Times New Roman" w:cs="Times New Roman"/>
          <w:i/>
        </w:rPr>
        <w:t xml:space="preserve"> dBm</w:t>
      </w:r>
    </w:p>
    <w:p w14:paraId="72689996" w14:textId="77777777" w:rsidR="008335F4" w:rsidRPr="004F1654" w:rsidRDefault="008335F4" w:rsidP="008335F4">
      <w:pPr>
        <w:numPr>
          <w:ilvl w:val="1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b/>
          <w:bCs/>
          <w:i/>
        </w:rPr>
        <w:t xml:space="preserve">Option 2: </w:t>
      </w:r>
      <w:r w:rsidRPr="004F1654">
        <w:rPr>
          <w:rFonts w:ascii="Times New Roman" w:hAnsi="Times New Roman" w:cs="Times New Roman"/>
          <w:i/>
        </w:rPr>
        <w:t xml:space="preserve">Specify max EIRP as </w:t>
      </w:r>
      <w:r w:rsidRPr="004F1654">
        <w:rPr>
          <w:rFonts w:ascii="Times New Roman" w:hAnsi="Times New Roman" w:cs="Times New Roman"/>
          <w:b/>
          <w:bCs/>
          <w:i/>
        </w:rPr>
        <w:t>per UE</w:t>
      </w:r>
    </w:p>
    <w:p w14:paraId="31D90235" w14:textId="77777777" w:rsidR="008335F4" w:rsidRPr="004F1654" w:rsidRDefault="008335F4" w:rsidP="008335F4">
      <w:pPr>
        <w:numPr>
          <w:ilvl w:val="2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b/>
          <w:bCs/>
          <w:i/>
        </w:rPr>
        <w:t>FFS</w:t>
      </w:r>
      <w:r w:rsidRPr="004F1654">
        <w:rPr>
          <w:rFonts w:ascii="Times New Roman" w:hAnsi="Times New Roman" w:cs="Times New Roman"/>
          <w:i/>
        </w:rPr>
        <w:t xml:space="preserve"> on how “per UE” concept work, and the exact corresponding requirements</w:t>
      </w:r>
    </w:p>
    <w:p w14:paraId="6D3688B0" w14:textId="77777777" w:rsidR="008335F4" w:rsidRPr="004F1654" w:rsidRDefault="008335F4" w:rsidP="008335F4">
      <w:pPr>
        <w:numPr>
          <w:ilvl w:val="0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i/>
        </w:rPr>
        <w:t>Max TRP (subject to revisit pending the final agreement on Max EIRP)</w:t>
      </w:r>
    </w:p>
    <w:p w14:paraId="6026B52E" w14:textId="77777777" w:rsidR="008335F4" w:rsidRPr="004F1654" w:rsidRDefault="008335F4" w:rsidP="008335F4">
      <w:pPr>
        <w:numPr>
          <w:ilvl w:val="1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b/>
          <w:bCs/>
          <w:i/>
        </w:rPr>
        <w:t>PC1</w:t>
      </w:r>
      <w:r w:rsidRPr="004F1654">
        <w:rPr>
          <w:rFonts w:ascii="Times New Roman" w:hAnsi="Times New Roman" w:cs="Times New Roman"/>
          <w:i/>
        </w:rPr>
        <w:t xml:space="preserve">: Specify max TRP as </w:t>
      </w:r>
      <w:r w:rsidRPr="004F1654">
        <w:rPr>
          <w:rFonts w:ascii="Times New Roman" w:hAnsi="Times New Roman" w:cs="Times New Roman"/>
          <w:b/>
          <w:bCs/>
          <w:i/>
        </w:rPr>
        <w:t>per band</w:t>
      </w:r>
      <w:r w:rsidRPr="004F1654">
        <w:rPr>
          <w:rFonts w:ascii="Times New Roman" w:hAnsi="Times New Roman" w:cs="Times New Roman"/>
          <w:i/>
        </w:rPr>
        <w:t xml:space="preserve">, with max TRP of each band set to </w:t>
      </w:r>
      <w:r w:rsidRPr="004F1654">
        <w:rPr>
          <w:rFonts w:ascii="Times New Roman" w:hAnsi="Times New Roman" w:cs="Times New Roman"/>
          <w:b/>
          <w:bCs/>
          <w:i/>
        </w:rPr>
        <w:t>35</w:t>
      </w:r>
      <w:r w:rsidRPr="004F1654">
        <w:rPr>
          <w:rFonts w:ascii="Times New Roman" w:hAnsi="Times New Roman" w:cs="Times New Roman"/>
          <w:i/>
        </w:rPr>
        <w:t xml:space="preserve"> dBm</w:t>
      </w:r>
    </w:p>
    <w:p w14:paraId="48019F9E" w14:textId="77777777" w:rsidR="008335F4" w:rsidRPr="004F1654" w:rsidRDefault="008335F4" w:rsidP="008335F4">
      <w:pPr>
        <w:numPr>
          <w:ilvl w:val="1"/>
          <w:numId w:val="21"/>
        </w:numPr>
        <w:rPr>
          <w:rFonts w:ascii="Times New Roman" w:hAnsi="Times New Roman" w:cs="Times New Roman"/>
          <w:i/>
        </w:rPr>
      </w:pPr>
      <w:r w:rsidRPr="004F1654">
        <w:rPr>
          <w:rFonts w:ascii="Times New Roman" w:hAnsi="Times New Roman" w:cs="Times New Roman"/>
          <w:b/>
          <w:bCs/>
          <w:i/>
        </w:rPr>
        <w:t>PC3/4</w:t>
      </w:r>
      <w:r w:rsidRPr="004F1654">
        <w:rPr>
          <w:rFonts w:ascii="Times New Roman" w:hAnsi="Times New Roman" w:cs="Times New Roman"/>
          <w:i/>
        </w:rPr>
        <w:t xml:space="preserve">: Specify max TRP as </w:t>
      </w:r>
      <w:r w:rsidRPr="004F1654">
        <w:rPr>
          <w:rFonts w:ascii="Times New Roman" w:hAnsi="Times New Roman" w:cs="Times New Roman"/>
          <w:b/>
          <w:bCs/>
          <w:i/>
        </w:rPr>
        <w:t>per band</w:t>
      </w:r>
      <w:r w:rsidRPr="004F1654">
        <w:rPr>
          <w:rFonts w:ascii="Times New Roman" w:hAnsi="Times New Roman" w:cs="Times New Roman"/>
          <w:i/>
        </w:rPr>
        <w:t xml:space="preserve">, with max TRP of each band set to </w:t>
      </w:r>
      <w:r w:rsidRPr="004F1654">
        <w:rPr>
          <w:rFonts w:ascii="Times New Roman" w:hAnsi="Times New Roman" w:cs="Times New Roman"/>
          <w:b/>
          <w:bCs/>
          <w:i/>
        </w:rPr>
        <w:t>23</w:t>
      </w:r>
      <w:r w:rsidRPr="004F1654">
        <w:rPr>
          <w:rFonts w:ascii="Times New Roman" w:hAnsi="Times New Roman" w:cs="Times New Roman"/>
          <w:i/>
        </w:rPr>
        <w:t xml:space="preserve"> dBm</w:t>
      </w:r>
    </w:p>
    <w:p w14:paraId="2945D4CE" w14:textId="513CE221" w:rsidR="0046192B" w:rsidRPr="008335F4" w:rsidRDefault="0046192B" w:rsidP="00947DDB">
      <w:pPr>
        <w:rPr>
          <w:rFonts w:ascii="Times New Roman" w:hAnsi="Times New Roman" w:cs="Times New Roman"/>
        </w:rPr>
      </w:pPr>
    </w:p>
    <w:p w14:paraId="18BB44BE" w14:textId="3CF32D20" w:rsidR="007A6214" w:rsidRPr="007A6214" w:rsidRDefault="008335F4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try to discuss </w:t>
      </w:r>
      <w:r w:rsidR="00E94F6C">
        <w:rPr>
          <w:rFonts w:ascii="Times New Roman" w:hAnsi="Times New Roman" w:cs="Times New Roman"/>
        </w:rPr>
        <w:t>how to define the</w:t>
      </w:r>
      <w:r>
        <w:rPr>
          <w:rFonts w:ascii="Times New Roman" w:hAnsi="Times New Roman" w:cs="Times New Roman"/>
        </w:rPr>
        <w:t xml:space="preserve"> “per UE” concept </w:t>
      </w:r>
      <w:r w:rsidR="00E94F6C">
        <w:rPr>
          <w:rFonts w:ascii="Times New Roman" w:hAnsi="Times New Roman" w:cs="Times New Roman"/>
        </w:rPr>
        <w:t>of EIRP in the scenario where multi-CCs are radiated at same time and the relationship between the new definition, max EIRP</w:t>
      </w:r>
      <w:r w:rsidR="009C31C3">
        <w:rPr>
          <w:rFonts w:ascii="Times New Roman" w:hAnsi="Times New Roman" w:cs="Times New Roman"/>
        </w:rPr>
        <w:t xml:space="preserve"> and max TRP</w:t>
      </w:r>
      <w:r w:rsidR="00E94F6C">
        <w:rPr>
          <w:rFonts w:ascii="Times New Roman" w:hAnsi="Times New Roman" w:cs="Times New Roman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3D7D2B4C" w:rsidR="00947DDB" w:rsidRDefault="00955079" w:rsidP="00A6088B">
      <w:pPr>
        <w:pStyle w:val="2"/>
        <w:numPr>
          <w:ilvl w:val="1"/>
          <w:numId w:val="20"/>
        </w:numPr>
        <w:spacing w:after="0" w:line="360" w:lineRule="auto"/>
        <w:ind w:left="357" w:hanging="357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“</w:t>
      </w:r>
      <w:r w:rsidR="00311F7E">
        <w:rPr>
          <w:rFonts w:ascii="Times New Roman" w:eastAsia="等线" w:hAnsi="Times New Roman" w:cs="Times New Roman"/>
          <w:kern w:val="0"/>
          <w:sz w:val="24"/>
          <w:szCs w:val="24"/>
        </w:rPr>
        <w:t>Per UE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”</w:t>
      </w:r>
      <w:r w:rsidR="00311F7E">
        <w:rPr>
          <w:rFonts w:ascii="Times New Roman" w:eastAsia="等线" w:hAnsi="Times New Roman" w:cs="Times New Roman"/>
          <w:kern w:val="0"/>
          <w:sz w:val="24"/>
          <w:szCs w:val="24"/>
        </w:rPr>
        <w:t xml:space="preserve"> concept </w:t>
      </w:r>
      <w:r w:rsidR="00E94F6C">
        <w:rPr>
          <w:rFonts w:ascii="Times New Roman" w:eastAsia="等线" w:hAnsi="Times New Roman" w:cs="Times New Roman"/>
          <w:kern w:val="0"/>
          <w:sz w:val="24"/>
          <w:szCs w:val="24"/>
        </w:rPr>
        <w:t>of EIRP</w:t>
      </w:r>
    </w:p>
    <w:p w14:paraId="1F0C60FB" w14:textId="0FE4D66F" w:rsidR="00EC23C3" w:rsidRDefault="009C31C3" w:rsidP="00105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previous meeting, many contribution</w:t>
      </w:r>
      <w:r w:rsidR="00A6088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had expres</w:t>
      </w:r>
      <w:r w:rsidR="00A6088B">
        <w:rPr>
          <w:rFonts w:ascii="Times New Roman" w:hAnsi="Times New Roman" w:cs="Times New Roman"/>
        </w:rPr>
        <w:t>sed</w:t>
      </w:r>
      <w:r>
        <w:rPr>
          <w:rFonts w:ascii="Times New Roman" w:hAnsi="Times New Roman" w:cs="Times New Roman"/>
        </w:rPr>
        <w:t xml:space="preserve"> </w:t>
      </w:r>
      <w:r w:rsidR="00A6088B">
        <w:rPr>
          <w:rFonts w:ascii="Times New Roman" w:hAnsi="Times New Roman" w:cs="Times New Roman"/>
        </w:rPr>
        <w:t xml:space="preserve">the views on apply “per UE” or “per band” to the max EIRP but hard to reach a consensus. </w:t>
      </w:r>
      <w:r w:rsidR="001A7143" w:rsidRPr="001A7143">
        <w:rPr>
          <w:rFonts w:ascii="Times New Roman" w:hAnsi="Times New Roman" w:cs="Times New Roman"/>
        </w:rPr>
        <w:t xml:space="preserve">We searched for </w:t>
      </w:r>
      <w:r w:rsidR="000F2211">
        <w:rPr>
          <w:rFonts w:ascii="Times New Roman" w:hAnsi="Times New Roman" w:cs="Times New Roman"/>
        </w:rPr>
        <w:t>the</w:t>
      </w:r>
      <w:r w:rsidR="001A7143" w:rsidRPr="001A7143">
        <w:rPr>
          <w:rFonts w:ascii="Times New Roman" w:hAnsi="Times New Roman" w:cs="Times New Roman"/>
        </w:rPr>
        <w:t xml:space="preserve"> regulatory reports and found </w:t>
      </w:r>
      <w:r w:rsidR="000F2211">
        <w:rPr>
          <w:rFonts w:ascii="Times New Roman" w:hAnsi="Times New Roman" w:cs="Times New Roman"/>
        </w:rPr>
        <w:t xml:space="preserve">some </w:t>
      </w:r>
      <w:r w:rsidR="001A7143" w:rsidRPr="001A7143">
        <w:rPr>
          <w:rFonts w:ascii="Times New Roman" w:hAnsi="Times New Roman" w:cs="Times New Roman"/>
        </w:rPr>
        <w:t>reason</w:t>
      </w:r>
      <w:r w:rsidR="000F2211">
        <w:rPr>
          <w:rFonts w:ascii="Times New Roman" w:hAnsi="Times New Roman" w:cs="Times New Roman"/>
        </w:rPr>
        <w:t>s</w:t>
      </w:r>
      <w:r w:rsidR="001A7143" w:rsidRPr="001A7143">
        <w:rPr>
          <w:rFonts w:ascii="Times New Roman" w:hAnsi="Times New Roman" w:cs="Times New Roman"/>
        </w:rPr>
        <w:t xml:space="preserve"> for the max EIRP limit to 43 dB</w:t>
      </w:r>
      <w:r w:rsidR="000F2211">
        <w:rPr>
          <w:rFonts w:ascii="Times New Roman" w:hAnsi="Times New Roman" w:cs="Times New Roman"/>
        </w:rPr>
        <w:t>m</w:t>
      </w:r>
      <w:r w:rsidR="001A7143" w:rsidRPr="001A7143">
        <w:rPr>
          <w:rFonts w:ascii="Times New Roman" w:hAnsi="Times New Roman" w:cs="Times New Roman"/>
        </w:rPr>
        <w:t>, as shown below</w:t>
      </w:r>
      <w:r w:rsidR="000F2211">
        <w:rPr>
          <w:rFonts w:ascii="Times New Roman" w:hAnsi="Times New Roman" w:cs="Times New Roman"/>
        </w:rPr>
        <w:t xml:space="preserve"> [2]:</w:t>
      </w:r>
    </w:p>
    <w:p w14:paraId="590315F9" w14:textId="77777777" w:rsidR="0039093F" w:rsidRPr="0039093F" w:rsidRDefault="0039093F" w:rsidP="00105080">
      <w:pPr>
        <w:rPr>
          <w:rFonts w:ascii="Times New Roman" w:hAnsi="Times New Roman" w:cs="Times New Roman"/>
        </w:rPr>
      </w:pPr>
    </w:p>
    <w:p w14:paraId="18910D4F" w14:textId="666ECD64" w:rsidR="00EC23C3" w:rsidRDefault="000F2211" w:rsidP="004F1654">
      <w:pPr>
        <w:ind w:leftChars="100" w:left="210" w:firstLine="420"/>
        <w:rPr>
          <w:rFonts w:ascii="Times New Roman" w:hAnsi="Times New Roman" w:cs="Times New Roman"/>
          <w:i/>
          <w:iCs/>
        </w:rPr>
      </w:pPr>
      <w:r w:rsidRPr="000F2211">
        <w:rPr>
          <w:rFonts w:ascii="Times New Roman" w:hAnsi="Times New Roman" w:cs="Times New Roman"/>
          <w:b/>
          <w:bCs/>
          <w:i/>
          <w:iCs/>
        </w:rPr>
        <w:t>Background</w:t>
      </w:r>
      <w:r w:rsidRPr="000F2211">
        <w:rPr>
          <w:rFonts w:ascii="Times New Roman" w:hAnsi="Times New Roman" w:cs="Times New Roman"/>
          <w:i/>
          <w:iCs/>
        </w:rPr>
        <w:t>. For mobile transmitters in the 28, 39, and 37 GHz bands, the NPRM</w:t>
      </w:r>
      <w:r>
        <w:rPr>
          <w:rFonts w:ascii="Times New Roman" w:hAnsi="Times New Roman" w:cs="Times New Roman"/>
          <w:i/>
          <w:iCs/>
        </w:rPr>
        <w:t xml:space="preserve"> </w:t>
      </w:r>
      <w:r w:rsidRPr="000F2211">
        <w:rPr>
          <w:rFonts w:ascii="Times New Roman" w:hAnsi="Times New Roman" w:cs="Times New Roman"/>
          <w:i/>
          <w:iCs/>
        </w:rPr>
        <w:t>tentatively proposed to adopt the same maximum peak EIRP limit of 43 dBm (20 watts) that is permitted</w:t>
      </w:r>
      <w:r>
        <w:rPr>
          <w:rFonts w:ascii="Times New Roman" w:hAnsi="Times New Roman" w:cs="Times New Roman"/>
          <w:i/>
          <w:iCs/>
        </w:rPr>
        <w:t xml:space="preserve"> </w:t>
      </w:r>
      <w:r w:rsidRPr="000F2211">
        <w:rPr>
          <w:rFonts w:ascii="Times New Roman" w:hAnsi="Times New Roman" w:cs="Times New Roman"/>
          <w:i/>
          <w:iCs/>
        </w:rPr>
        <w:t>in the 57-64 GHz band under the current Part 15 rules.728 The NPRM proposed this maximum power</w:t>
      </w:r>
      <w:r>
        <w:rPr>
          <w:rFonts w:ascii="Times New Roman" w:hAnsi="Times New Roman" w:cs="Times New Roman"/>
          <w:i/>
          <w:iCs/>
        </w:rPr>
        <w:t xml:space="preserve"> </w:t>
      </w:r>
      <w:r w:rsidRPr="000F2211">
        <w:rPr>
          <w:rFonts w:ascii="Times New Roman" w:hAnsi="Times New Roman" w:cs="Times New Roman"/>
          <w:i/>
          <w:iCs/>
        </w:rPr>
        <w:t>limit for mobile transmitters while recognizing that handheld and other portable user equipment operating</w:t>
      </w:r>
      <w:r>
        <w:rPr>
          <w:rFonts w:ascii="Times New Roman" w:hAnsi="Times New Roman" w:cs="Times New Roman"/>
          <w:i/>
          <w:iCs/>
        </w:rPr>
        <w:t xml:space="preserve"> </w:t>
      </w:r>
      <w:r w:rsidRPr="000F2211">
        <w:rPr>
          <w:rFonts w:ascii="Times New Roman" w:hAnsi="Times New Roman" w:cs="Times New Roman"/>
          <w:i/>
          <w:iCs/>
        </w:rPr>
        <w:t>in close proximity to users will likely have to operate at lower power in order to comply with the</w:t>
      </w:r>
      <w:r>
        <w:rPr>
          <w:rFonts w:ascii="Times New Roman" w:hAnsi="Times New Roman" w:cs="Times New Roman"/>
          <w:i/>
          <w:iCs/>
        </w:rPr>
        <w:t xml:space="preserve"> </w:t>
      </w:r>
      <w:r w:rsidRPr="000F2211">
        <w:rPr>
          <w:rFonts w:ascii="Times New Roman" w:hAnsi="Times New Roman" w:cs="Times New Roman"/>
          <w:i/>
          <w:iCs/>
        </w:rPr>
        <w:t>Commission’s rules that limit exposure to radiofrequency radiation.729 The NPRM envisioned that the</w:t>
      </w:r>
      <w:r>
        <w:rPr>
          <w:rFonts w:ascii="Times New Roman" w:hAnsi="Times New Roman" w:cs="Times New Roman"/>
          <w:i/>
          <w:iCs/>
        </w:rPr>
        <w:t xml:space="preserve"> </w:t>
      </w:r>
      <w:r w:rsidRPr="000F2211">
        <w:rPr>
          <w:rFonts w:ascii="Times New Roman" w:hAnsi="Times New Roman" w:cs="Times New Roman"/>
          <w:i/>
          <w:iCs/>
        </w:rPr>
        <w:t xml:space="preserve">combined effect of those rules, with a maximum peak EIRP limit of 43 dBm, would </w:t>
      </w:r>
      <w:r w:rsidRPr="00FA0F14">
        <w:rPr>
          <w:rFonts w:ascii="Times New Roman" w:hAnsi="Times New Roman" w:cs="Times New Roman"/>
          <w:b/>
          <w:bCs/>
          <w:i/>
          <w:iCs/>
          <w:highlight w:val="yellow"/>
        </w:rPr>
        <w:t>ensure compliance with the exposure limits while allowing industry flexibility to develop higher-powered transmitters</w:t>
      </w:r>
      <w:r w:rsidRPr="000F2211">
        <w:rPr>
          <w:rFonts w:ascii="Times New Roman" w:hAnsi="Times New Roman" w:cs="Times New Roman"/>
          <w:i/>
          <w:iCs/>
        </w:rPr>
        <w:t xml:space="preserve"> for</w:t>
      </w:r>
      <w:r>
        <w:rPr>
          <w:rFonts w:ascii="Times New Roman" w:hAnsi="Times New Roman" w:cs="Times New Roman"/>
          <w:i/>
          <w:iCs/>
        </w:rPr>
        <w:t xml:space="preserve"> </w:t>
      </w:r>
      <w:r w:rsidRPr="000F2211">
        <w:rPr>
          <w:rFonts w:ascii="Times New Roman" w:hAnsi="Times New Roman" w:cs="Times New Roman"/>
          <w:i/>
          <w:iCs/>
        </w:rPr>
        <w:t>situations where an appropriate separation distance is maintained.</w:t>
      </w:r>
    </w:p>
    <w:p w14:paraId="43CA70A9" w14:textId="77777777" w:rsidR="0039093F" w:rsidRPr="000F2211" w:rsidRDefault="0039093F" w:rsidP="00105080">
      <w:pPr>
        <w:ind w:firstLine="420"/>
        <w:rPr>
          <w:rFonts w:ascii="Times New Roman" w:hAnsi="Times New Roman" w:cs="Times New Roman"/>
          <w:i/>
          <w:iCs/>
        </w:rPr>
      </w:pPr>
    </w:p>
    <w:p w14:paraId="0B4FBA32" w14:textId="54FEF06B" w:rsidR="001A7143" w:rsidRDefault="000F2211" w:rsidP="00105080">
      <w:pPr>
        <w:rPr>
          <w:rFonts w:ascii="Times New Roman" w:hAnsi="Times New Roman" w:cs="Times New Roman"/>
        </w:rPr>
      </w:pPr>
      <w:r w:rsidRPr="000F2211">
        <w:rPr>
          <w:rFonts w:ascii="Times New Roman" w:hAnsi="Times New Roman" w:cs="Times New Roman"/>
        </w:rPr>
        <w:t>Obviously</w:t>
      </w:r>
      <w:r>
        <w:rPr>
          <w:rFonts w:ascii="Times New Roman" w:hAnsi="Times New Roman" w:cs="Times New Roman"/>
        </w:rPr>
        <w:t>,</w:t>
      </w:r>
      <w:r w:rsidRPr="000F2211">
        <w:rPr>
          <w:rFonts w:ascii="Times New Roman" w:hAnsi="Times New Roman" w:cs="Times New Roman"/>
        </w:rPr>
        <w:t xml:space="preserve"> this limitation is mainly due to the exposure</w:t>
      </w:r>
      <w:r>
        <w:rPr>
          <w:rFonts w:ascii="Times New Roman" w:hAnsi="Times New Roman" w:cs="Times New Roman"/>
        </w:rPr>
        <w:t xml:space="preserve">, </w:t>
      </w:r>
      <w:r w:rsidRPr="000F2211">
        <w:rPr>
          <w:rFonts w:ascii="Times New Roman" w:hAnsi="Times New Roman" w:cs="Times New Roman"/>
        </w:rPr>
        <w:t xml:space="preserve">which is related to the power density in the </w:t>
      </w:r>
      <w:r>
        <w:rPr>
          <w:rFonts w:ascii="Times New Roman" w:hAnsi="Times New Roman" w:cs="Times New Roman"/>
        </w:rPr>
        <w:t xml:space="preserve">free </w:t>
      </w:r>
      <w:r w:rsidRPr="000F2211">
        <w:rPr>
          <w:rFonts w:ascii="Times New Roman" w:hAnsi="Times New Roman" w:cs="Times New Roman"/>
        </w:rPr>
        <w:t>space and has nothing to do with the frequency.</w:t>
      </w:r>
      <w:r>
        <w:rPr>
          <w:rFonts w:ascii="Times New Roman" w:hAnsi="Times New Roman" w:cs="Times New Roman"/>
        </w:rPr>
        <w:t xml:space="preserve"> From this perspective, the max EIRP should </w:t>
      </w:r>
      <w:r w:rsidR="0003412C">
        <w:rPr>
          <w:rFonts w:ascii="Times New Roman" w:hAnsi="Times New Roman" w:cs="Times New Roman"/>
        </w:rPr>
        <w:t>be def</w:t>
      </w:r>
      <w:r>
        <w:rPr>
          <w:rFonts w:ascii="Times New Roman" w:hAnsi="Times New Roman" w:cs="Times New Roman"/>
        </w:rPr>
        <w:t xml:space="preserve">ined </w:t>
      </w:r>
      <w:r w:rsidR="0003412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“per UE”.</w:t>
      </w:r>
    </w:p>
    <w:p w14:paraId="535A0D8A" w14:textId="77777777" w:rsidR="00362B1F" w:rsidRDefault="00362B1F" w:rsidP="00105080">
      <w:pPr>
        <w:rPr>
          <w:rFonts w:ascii="Times New Roman" w:hAnsi="Times New Roman" w:cs="Times New Roman"/>
        </w:rPr>
      </w:pPr>
    </w:p>
    <w:p w14:paraId="1436E3AA" w14:textId="0B90C75F" w:rsidR="0003412C" w:rsidRDefault="0003412C" w:rsidP="00105080">
      <w:pPr>
        <w:rPr>
          <w:rFonts w:ascii="Times New Roman" w:hAnsi="Times New Roman" w:cs="Times New Roman"/>
          <w:b/>
          <w:bCs/>
        </w:rPr>
      </w:pPr>
      <w:r w:rsidRPr="0003412C">
        <w:rPr>
          <w:rFonts w:ascii="Times New Roman" w:hAnsi="Times New Roman" w:cs="Times New Roman"/>
          <w:b/>
          <w:bCs/>
        </w:rPr>
        <w:t>Observation</w:t>
      </w:r>
      <w:r w:rsidR="006F0E9D">
        <w:rPr>
          <w:rFonts w:ascii="Times New Roman" w:hAnsi="Times New Roman" w:cs="Times New Roman"/>
          <w:b/>
          <w:bCs/>
        </w:rPr>
        <w:t xml:space="preserve"> </w:t>
      </w:r>
      <w:r w:rsidRPr="0003412C">
        <w:rPr>
          <w:rFonts w:ascii="Times New Roman" w:hAnsi="Times New Roman" w:cs="Times New Roman"/>
          <w:b/>
          <w:bCs/>
        </w:rPr>
        <w:t>1: The max EIRP limitation of 43 dBm</w:t>
      </w:r>
      <w:r w:rsidRPr="0003412C">
        <w:rPr>
          <w:rFonts w:ascii="Times New Roman" w:hAnsi="Times New Roman" w:cs="Times New Roman" w:hint="eastAsia"/>
          <w:b/>
          <w:bCs/>
        </w:rPr>
        <w:t xml:space="preserve"> </w:t>
      </w:r>
      <w:r w:rsidRPr="0003412C">
        <w:rPr>
          <w:rFonts w:ascii="Times New Roman" w:hAnsi="Times New Roman" w:cs="Times New Roman"/>
          <w:b/>
          <w:bCs/>
        </w:rPr>
        <w:t>is mainly due to the consideration of exposure, which is related to the power density in the free space.</w:t>
      </w:r>
    </w:p>
    <w:p w14:paraId="4C3D421B" w14:textId="77777777" w:rsidR="00105080" w:rsidRDefault="00105080" w:rsidP="00105080">
      <w:pPr>
        <w:rPr>
          <w:rFonts w:ascii="Times New Roman" w:hAnsi="Times New Roman" w:cs="Times New Roman"/>
          <w:b/>
          <w:bCs/>
        </w:rPr>
      </w:pPr>
    </w:p>
    <w:p w14:paraId="75DEE313" w14:textId="4850DC7C" w:rsidR="0003412C" w:rsidRDefault="0003412C" w:rsidP="0010508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 w:rsidR="0039093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1: The max EIRP for FR2 UL CA should be defined as “per UE”.</w:t>
      </w:r>
    </w:p>
    <w:p w14:paraId="2062DBA3" w14:textId="77777777" w:rsidR="00105080" w:rsidRPr="0003412C" w:rsidRDefault="00105080" w:rsidP="00105080">
      <w:pPr>
        <w:rPr>
          <w:rFonts w:ascii="Times New Roman" w:hAnsi="Times New Roman" w:cs="Times New Roman"/>
          <w:b/>
          <w:bCs/>
        </w:rPr>
      </w:pPr>
    </w:p>
    <w:p w14:paraId="049773A2" w14:textId="612759C3" w:rsidR="009C31C3" w:rsidRDefault="0003412C" w:rsidP="00105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next question is how the concept of “per UE” works. </w:t>
      </w:r>
      <w:r w:rsidR="00A6088B">
        <w:rPr>
          <w:rFonts w:ascii="Times New Roman" w:hAnsi="Times New Roman" w:cs="Times New Roman"/>
        </w:rPr>
        <w:t xml:space="preserve">In our understanding, </w:t>
      </w:r>
      <w:r>
        <w:rPr>
          <w:rFonts w:ascii="Times New Roman" w:hAnsi="Times New Roman" w:cs="Times New Roman"/>
        </w:rPr>
        <w:t>t</w:t>
      </w:r>
      <w:r w:rsidRPr="0003412C">
        <w:rPr>
          <w:rFonts w:ascii="Times New Roman" w:hAnsi="Times New Roman" w:cs="Times New Roman"/>
        </w:rPr>
        <w:t xml:space="preserve">he core </w:t>
      </w:r>
      <w:r>
        <w:rPr>
          <w:rFonts w:ascii="Times New Roman" w:hAnsi="Times New Roman" w:cs="Times New Roman"/>
        </w:rPr>
        <w:t>problem</w:t>
      </w:r>
      <w:r w:rsidRPr="0003412C">
        <w:rPr>
          <w:rFonts w:ascii="Times New Roman" w:hAnsi="Times New Roman" w:cs="Times New Roman"/>
        </w:rPr>
        <w:t xml:space="preserve"> that makes the discussion difficult to reach </w:t>
      </w:r>
      <w:r>
        <w:rPr>
          <w:rFonts w:ascii="Times New Roman" w:hAnsi="Times New Roman" w:cs="Times New Roman"/>
        </w:rPr>
        <w:t>a consensus</w:t>
      </w:r>
      <w:r w:rsidRPr="0003412C">
        <w:rPr>
          <w:rFonts w:ascii="Times New Roman" w:hAnsi="Times New Roman" w:cs="Times New Roman"/>
        </w:rPr>
        <w:t xml:space="preserve"> </w:t>
      </w:r>
      <w:r w:rsidR="00A6088B">
        <w:rPr>
          <w:rFonts w:ascii="Times New Roman" w:hAnsi="Times New Roman" w:cs="Times New Roman"/>
        </w:rPr>
        <w:t xml:space="preserve">is derived from the definition of EIRP itself. As we all know, the EIRP can </w:t>
      </w:r>
      <w:r w:rsidR="00A6088B">
        <w:rPr>
          <w:rFonts w:ascii="Times New Roman" w:hAnsi="Times New Roman" w:cs="Times New Roman"/>
        </w:rPr>
        <w:lastRenderedPageBreak/>
        <w:t>be describe as</w:t>
      </w:r>
      <w:r w:rsidR="00AB2F95">
        <w:rPr>
          <w:rFonts w:ascii="Times New Roman" w:hAnsi="Times New Roman" w:cs="Times New Roman"/>
        </w:rPr>
        <w:t xml:space="preserve"> below, which is from FCC [</w:t>
      </w:r>
      <w:r w:rsidR="000F2211">
        <w:rPr>
          <w:rFonts w:ascii="Times New Roman" w:hAnsi="Times New Roman" w:cs="Times New Roman"/>
        </w:rPr>
        <w:t>3</w:t>
      </w:r>
      <w:r w:rsidR="00AB2F95">
        <w:rPr>
          <w:rFonts w:ascii="Times New Roman" w:hAnsi="Times New Roman" w:cs="Times New Roman"/>
        </w:rPr>
        <w:t>]</w:t>
      </w:r>
      <w:r w:rsidR="00A6088B">
        <w:rPr>
          <w:rFonts w:ascii="Times New Roman" w:hAnsi="Times New Roman" w:cs="Times New Roman"/>
        </w:rPr>
        <w:t>:</w:t>
      </w:r>
    </w:p>
    <w:p w14:paraId="3DAB6A14" w14:textId="77777777" w:rsidR="0039093F" w:rsidRDefault="0039093F" w:rsidP="00105080">
      <w:pPr>
        <w:rPr>
          <w:rFonts w:ascii="Times New Roman" w:hAnsi="Times New Roman" w:cs="Times New Roman"/>
        </w:rPr>
      </w:pPr>
    </w:p>
    <w:p w14:paraId="06EEB8C2" w14:textId="74114BBE" w:rsidR="00AB2F95" w:rsidRDefault="00AB2F95" w:rsidP="004F1654">
      <w:pPr>
        <w:ind w:leftChars="100" w:left="210" w:firstLine="357"/>
        <w:rPr>
          <w:rFonts w:ascii="Times New Roman" w:hAnsi="Times New Roman" w:cs="Times New Roman"/>
          <w:i/>
          <w:iCs/>
        </w:rPr>
      </w:pPr>
      <w:r w:rsidRPr="00AB2F95">
        <w:rPr>
          <w:rFonts w:ascii="Times New Roman" w:hAnsi="Times New Roman" w:cs="Times New Roman"/>
          <w:i/>
          <w:iCs/>
        </w:rPr>
        <w:t xml:space="preserve">Equivalent </w:t>
      </w:r>
      <w:proofErr w:type="spellStart"/>
      <w:r w:rsidRPr="00AB2F95">
        <w:rPr>
          <w:rFonts w:ascii="Times New Roman" w:hAnsi="Times New Roman" w:cs="Times New Roman"/>
          <w:i/>
          <w:iCs/>
        </w:rPr>
        <w:t>Isotropically</w:t>
      </w:r>
      <w:proofErr w:type="spellEnd"/>
      <w:r w:rsidRPr="00AB2F95">
        <w:rPr>
          <w:rFonts w:ascii="Times New Roman" w:hAnsi="Times New Roman" w:cs="Times New Roman"/>
          <w:i/>
          <w:iCs/>
        </w:rPr>
        <w:t xml:space="preserve"> Radiated Power (EIRP): The product of the power supplied to the antenna and the antenna gain in </w:t>
      </w:r>
      <w:r w:rsidRPr="00AB2F95">
        <w:rPr>
          <w:rFonts w:ascii="Times New Roman" w:hAnsi="Times New Roman" w:cs="Times New Roman"/>
          <w:b/>
          <w:bCs/>
          <w:i/>
          <w:iCs/>
          <w:u w:val="single"/>
        </w:rPr>
        <w:t>a given direction</w:t>
      </w:r>
      <w:r w:rsidRPr="00AB2F95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B2F95">
        <w:rPr>
          <w:rFonts w:ascii="Times New Roman" w:hAnsi="Times New Roman" w:cs="Times New Roman"/>
          <w:i/>
          <w:iCs/>
        </w:rPr>
        <w:t>relative to an isotropic antenna.</w:t>
      </w:r>
    </w:p>
    <w:p w14:paraId="5693A6FE" w14:textId="77777777" w:rsidR="0039093F" w:rsidRDefault="0039093F" w:rsidP="00105080">
      <w:pPr>
        <w:ind w:firstLine="357"/>
        <w:rPr>
          <w:rFonts w:ascii="Times New Roman" w:hAnsi="Times New Roman" w:cs="Times New Roman"/>
          <w:i/>
          <w:iCs/>
        </w:rPr>
      </w:pPr>
    </w:p>
    <w:p w14:paraId="44CF04FB" w14:textId="64722968" w:rsidR="00362B1F" w:rsidRDefault="00AB2F95" w:rsidP="00105080">
      <w:pPr>
        <w:rPr>
          <w:rFonts w:ascii="Times New Roman" w:hAnsi="Times New Roman" w:cs="Times New Roman"/>
        </w:rPr>
      </w:pPr>
      <w:r w:rsidRPr="00AB2F95">
        <w:rPr>
          <w:rFonts w:ascii="Times New Roman" w:hAnsi="Times New Roman" w:cs="Times New Roman"/>
        </w:rPr>
        <w:t xml:space="preserve">According to the description, it is </w:t>
      </w:r>
      <w:r>
        <w:rPr>
          <w:rFonts w:ascii="Times New Roman" w:hAnsi="Times New Roman" w:cs="Times New Roman"/>
        </w:rPr>
        <w:t>obvious</w:t>
      </w:r>
      <w:r w:rsidRPr="00AB2F95">
        <w:rPr>
          <w:rFonts w:ascii="Times New Roman" w:hAnsi="Times New Roman" w:cs="Times New Roman"/>
        </w:rPr>
        <w:t xml:space="preserve"> that EIRP is a parameter that characterizes the power in a specific direction</w:t>
      </w:r>
      <w:r>
        <w:rPr>
          <w:rFonts w:ascii="Times New Roman" w:hAnsi="Times New Roman" w:cs="Times New Roman"/>
        </w:rPr>
        <w:t>, but in FR2, t</w:t>
      </w:r>
      <w:r w:rsidRPr="00AB2F95">
        <w:rPr>
          <w:rFonts w:ascii="Times New Roman" w:hAnsi="Times New Roman" w:cs="Times New Roman"/>
        </w:rPr>
        <w:t>he radiation of the antenna has strong directivity due to beamforming</w:t>
      </w:r>
      <w:r w:rsidR="001A7143">
        <w:rPr>
          <w:rFonts w:ascii="Times New Roman" w:hAnsi="Times New Roman" w:cs="Times New Roman"/>
        </w:rPr>
        <w:t>. As for the inter-band UL CA, there are at least two CCs radiate simultaneously</w:t>
      </w:r>
      <w:r w:rsidR="008F5677">
        <w:rPr>
          <w:rFonts w:ascii="Times New Roman" w:hAnsi="Times New Roman" w:cs="Times New Roman"/>
        </w:rPr>
        <w:t xml:space="preserve"> that may point to different directions</w:t>
      </w:r>
      <w:r w:rsidR="001A7143">
        <w:rPr>
          <w:rFonts w:ascii="Times New Roman" w:hAnsi="Times New Roman" w:cs="Times New Roman"/>
        </w:rPr>
        <w:t xml:space="preserve">, </w:t>
      </w:r>
      <w:r w:rsidR="00311F7E">
        <w:rPr>
          <w:rFonts w:ascii="Times New Roman" w:hAnsi="Times New Roman" w:cs="Times New Roman"/>
        </w:rPr>
        <w:t xml:space="preserve">which </w:t>
      </w:r>
      <w:r w:rsidR="00311F7E" w:rsidRPr="00311F7E">
        <w:rPr>
          <w:rFonts w:ascii="Times New Roman" w:hAnsi="Times New Roman" w:cs="Times New Roman"/>
        </w:rPr>
        <w:t>makes it unclear to describe the radiated power in this scenario with the original EIRP</w:t>
      </w:r>
      <w:r w:rsidR="00311F7E">
        <w:rPr>
          <w:rFonts w:ascii="Times New Roman" w:hAnsi="Times New Roman" w:cs="Times New Roman"/>
        </w:rPr>
        <w:t xml:space="preserve"> definition.</w:t>
      </w:r>
    </w:p>
    <w:p w14:paraId="0AAB57B2" w14:textId="77777777" w:rsidR="00105080" w:rsidRDefault="00105080" w:rsidP="00105080">
      <w:pPr>
        <w:rPr>
          <w:rFonts w:ascii="Times New Roman" w:hAnsi="Times New Roman" w:cs="Times New Roman"/>
        </w:rPr>
      </w:pPr>
    </w:p>
    <w:p w14:paraId="6C50817F" w14:textId="69F7E0D0" w:rsidR="00362B1F" w:rsidRDefault="00362B1F" w:rsidP="00105080">
      <w:pPr>
        <w:rPr>
          <w:rFonts w:ascii="Times New Roman" w:hAnsi="Times New Roman" w:cs="Times New Roman"/>
          <w:b/>
          <w:bCs/>
        </w:rPr>
      </w:pPr>
      <w:r w:rsidRPr="00362B1F">
        <w:rPr>
          <w:rFonts w:ascii="Times New Roman" w:hAnsi="Times New Roman" w:cs="Times New Roman"/>
          <w:b/>
          <w:bCs/>
        </w:rPr>
        <w:t>Observation</w:t>
      </w:r>
      <w:r w:rsidR="006F0E9D">
        <w:rPr>
          <w:rFonts w:ascii="Times New Roman" w:hAnsi="Times New Roman" w:cs="Times New Roman"/>
          <w:b/>
          <w:bCs/>
        </w:rPr>
        <w:t xml:space="preserve"> </w:t>
      </w:r>
      <w:r w:rsidRPr="00362B1F">
        <w:rPr>
          <w:rFonts w:ascii="Times New Roman" w:hAnsi="Times New Roman" w:cs="Times New Roman"/>
          <w:b/>
          <w:bCs/>
        </w:rPr>
        <w:t>2: The EIRP is</w:t>
      </w:r>
      <w:r w:rsidR="0039093F">
        <w:rPr>
          <w:rFonts w:ascii="Times New Roman" w:hAnsi="Times New Roman" w:cs="Times New Roman"/>
          <w:b/>
          <w:bCs/>
        </w:rPr>
        <w:t xml:space="preserve"> </w:t>
      </w:r>
      <w:r w:rsidR="0039093F">
        <w:rPr>
          <w:rFonts w:ascii="Times New Roman" w:hAnsi="Times New Roman" w:cs="Times New Roman" w:hint="eastAsia"/>
          <w:b/>
          <w:bCs/>
        </w:rPr>
        <w:t>con</w:t>
      </w:r>
      <w:r w:rsidR="0039093F">
        <w:rPr>
          <w:rFonts w:ascii="Times New Roman" w:hAnsi="Times New Roman" w:cs="Times New Roman"/>
          <w:b/>
          <w:bCs/>
        </w:rPr>
        <w:t>ceptually linked to</w:t>
      </w:r>
      <w:r w:rsidRPr="00362B1F">
        <w:rPr>
          <w:rFonts w:ascii="Times New Roman" w:hAnsi="Times New Roman" w:cs="Times New Roman"/>
          <w:b/>
          <w:bCs/>
        </w:rPr>
        <w:t xml:space="preserve"> a certain direction which is unclear for the multi-CC</w:t>
      </w:r>
      <w:r w:rsidR="0039093F">
        <w:rPr>
          <w:rFonts w:ascii="Times New Roman" w:hAnsi="Times New Roman" w:cs="Times New Roman" w:hint="eastAsia"/>
          <w:b/>
          <w:bCs/>
        </w:rPr>
        <w:t>/</w:t>
      </w:r>
      <w:r w:rsidR="0039093F">
        <w:rPr>
          <w:rFonts w:ascii="Times New Roman" w:hAnsi="Times New Roman" w:cs="Times New Roman"/>
          <w:b/>
          <w:bCs/>
        </w:rPr>
        <w:t>multi-Beam</w:t>
      </w:r>
      <w:r w:rsidRPr="00362B1F">
        <w:rPr>
          <w:rFonts w:ascii="Times New Roman" w:hAnsi="Times New Roman" w:cs="Times New Roman"/>
          <w:b/>
          <w:bCs/>
        </w:rPr>
        <w:t xml:space="preserve"> simultaneous </w:t>
      </w:r>
      <w:r w:rsidR="0039093F">
        <w:rPr>
          <w:rFonts w:ascii="Times New Roman" w:hAnsi="Times New Roman" w:cs="Times New Roman"/>
          <w:b/>
          <w:bCs/>
        </w:rPr>
        <w:t xml:space="preserve">radiation </w:t>
      </w:r>
      <w:r w:rsidRPr="00362B1F">
        <w:rPr>
          <w:rFonts w:ascii="Times New Roman" w:hAnsi="Times New Roman" w:cs="Times New Roman"/>
          <w:b/>
          <w:bCs/>
        </w:rPr>
        <w:t>scenario.</w:t>
      </w:r>
    </w:p>
    <w:p w14:paraId="1ABB563C" w14:textId="77777777" w:rsidR="00105080" w:rsidRDefault="00105080" w:rsidP="00105080">
      <w:pPr>
        <w:rPr>
          <w:rFonts w:ascii="Times New Roman" w:hAnsi="Times New Roman" w:cs="Times New Roman"/>
          <w:b/>
          <w:bCs/>
        </w:rPr>
      </w:pPr>
    </w:p>
    <w:p w14:paraId="6D682E7E" w14:textId="23790E1A" w:rsidR="00362B1F" w:rsidRDefault="00362B1F" w:rsidP="00105080">
      <w:pPr>
        <w:rPr>
          <w:rFonts w:ascii="Times New Roman" w:hAnsi="Times New Roman" w:cs="Times New Roman"/>
        </w:rPr>
      </w:pPr>
      <w:r w:rsidRPr="00362B1F">
        <w:rPr>
          <w:rFonts w:ascii="Times New Roman" w:hAnsi="Times New Roman" w:cs="Times New Roman"/>
        </w:rPr>
        <w:t>Therefore, we further explain the concept of EIRP in this scenario as</w:t>
      </w:r>
      <w:r w:rsidR="008276FB">
        <w:rPr>
          <w:rFonts w:ascii="Times New Roman" w:hAnsi="Times New Roman" w:cs="Times New Roman"/>
        </w:rPr>
        <w:t xml:space="preserve"> follows</w:t>
      </w:r>
      <w:r w:rsidR="0059631F">
        <w:rPr>
          <w:rFonts w:ascii="Times New Roman" w:hAnsi="Times New Roman" w:cs="Times New Roman"/>
        </w:rPr>
        <w:t>,</w:t>
      </w:r>
      <w:r w:rsidR="008276FB" w:rsidRPr="008276FB">
        <w:t xml:space="preserve"> </w:t>
      </w:r>
      <w:r w:rsidR="008276FB" w:rsidRPr="008276FB">
        <w:rPr>
          <w:rFonts w:ascii="Times New Roman" w:hAnsi="Times New Roman" w:cs="Times New Roman"/>
        </w:rPr>
        <w:t>in order to describe</w:t>
      </w:r>
      <w:r w:rsidR="00955079">
        <w:rPr>
          <w:rFonts w:ascii="Times New Roman" w:hAnsi="Times New Roman" w:cs="Times New Roman"/>
        </w:rPr>
        <w:t xml:space="preserve"> the</w:t>
      </w:r>
      <w:r w:rsidR="008276FB" w:rsidRPr="008276FB">
        <w:rPr>
          <w:rFonts w:ascii="Times New Roman" w:hAnsi="Times New Roman" w:cs="Times New Roman"/>
        </w:rPr>
        <w:t xml:space="preserve"> </w:t>
      </w:r>
      <w:r w:rsidR="0059631F">
        <w:rPr>
          <w:rFonts w:ascii="Times New Roman" w:hAnsi="Times New Roman" w:cs="Times New Roman"/>
        </w:rPr>
        <w:t>“</w:t>
      </w:r>
      <w:r w:rsidR="008276FB" w:rsidRPr="008276FB">
        <w:rPr>
          <w:rFonts w:ascii="Times New Roman" w:hAnsi="Times New Roman" w:cs="Times New Roman"/>
        </w:rPr>
        <w:t>per UE</w:t>
      </w:r>
      <w:r w:rsidR="0059631F">
        <w:rPr>
          <w:rFonts w:ascii="Times New Roman" w:hAnsi="Times New Roman" w:cs="Times New Roman"/>
        </w:rPr>
        <w:t>”</w:t>
      </w:r>
      <w:r w:rsidR="008276FB" w:rsidRPr="008276FB">
        <w:rPr>
          <w:rFonts w:ascii="Times New Roman" w:hAnsi="Times New Roman" w:cs="Times New Roman"/>
        </w:rPr>
        <w:t xml:space="preserve"> </w:t>
      </w:r>
      <w:r w:rsidR="0059631F">
        <w:rPr>
          <w:rFonts w:ascii="Times New Roman" w:hAnsi="Times New Roman" w:cs="Times New Roman"/>
        </w:rPr>
        <w:t xml:space="preserve">concept </w:t>
      </w:r>
      <w:r w:rsidR="008276FB" w:rsidRPr="008276FB">
        <w:rPr>
          <w:rFonts w:ascii="Times New Roman" w:hAnsi="Times New Roman" w:cs="Times New Roman"/>
        </w:rPr>
        <w:t>more clearly</w:t>
      </w:r>
      <w:r>
        <w:rPr>
          <w:rFonts w:ascii="Times New Roman" w:hAnsi="Times New Roman" w:cs="Times New Roman"/>
        </w:rPr>
        <w:t>:</w:t>
      </w:r>
    </w:p>
    <w:p w14:paraId="2BF22DC4" w14:textId="01EEA157" w:rsidR="00362B1F" w:rsidRDefault="008276FB" w:rsidP="00105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</w:t>
      </w:r>
      <w:r w:rsidR="00362B1F">
        <w:rPr>
          <w:rFonts w:ascii="Times New Roman" w:hAnsi="Times New Roman" w:cs="Times New Roman"/>
        </w:rPr>
        <w:t xml:space="preserve"> UE radiated the multi-CC simultaneously, the EIRP in a certain direction (θ, φ) </w:t>
      </w:r>
      <w:r w:rsidR="00C95CBD">
        <w:rPr>
          <w:rFonts w:ascii="Times New Roman" w:hAnsi="Times New Roman" w:cs="Times New Roman"/>
        </w:rPr>
        <w:t>can be interpreted as</w:t>
      </w:r>
      <w:r w:rsidRPr="008276FB">
        <w:rPr>
          <w:rFonts w:ascii="Times New Roman" w:hAnsi="Times New Roman" w:cs="Times New Roman"/>
        </w:rPr>
        <w:t xml:space="preserve"> the sum of the</w:t>
      </w:r>
      <w:r w:rsidR="00C95CBD">
        <w:rPr>
          <w:rFonts w:ascii="Times New Roman" w:hAnsi="Times New Roman" w:cs="Times New Roman"/>
        </w:rPr>
        <w:t xml:space="preserve"> EIRP</w:t>
      </w:r>
      <w:r w:rsidRPr="008276FB">
        <w:rPr>
          <w:rFonts w:ascii="Times New Roman" w:hAnsi="Times New Roman" w:cs="Times New Roman"/>
        </w:rPr>
        <w:t xml:space="preserve"> of all CCs in </w:t>
      </w:r>
      <w:r>
        <w:rPr>
          <w:rFonts w:ascii="Times New Roman" w:hAnsi="Times New Roman" w:cs="Times New Roman"/>
        </w:rPr>
        <w:t xml:space="preserve">that </w:t>
      </w:r>
      <w:r w:rsidRPr="008276FB">
        <w:rPr>
          <w:rFonts w:ascii="Times New Roman" w:hAnsi="Times New Roman" w:cs="Times New Roman"/>
        </w:rPr>
        <w:t>direction</w:t>
      </w:r>
      <w:r>
        <w:rPr>
          <w:rFonts w:ascii="Times New Roman" w:hAnsi="Times New Roman" w:cs="Times New Roman"/>
        </w:rPr>
        <w:t>.</w:t>
      </w:r>
      <w:r w:rsidR="00362B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This explanation is depicted in Figure1.</w:t>
      </w:r>
    </w:p>
    <w:p w14:paraId="0797ACF7" w14:textId="0368C6E5" w:rsidR="008276FB" w:rsidRDefault="008276FB" w:rsidP="00FA0F14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D4740AC" wp14:editId="60EA06E2">
            <wp:extent cx="2592475" cy="2403671"/>
            <wp:effectExtent l="0" t="0" r="0" b="0"/>
            <wp:docPr id="1030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89DF91A4-F6E9-4AFA-B335-382F674100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">
                      <a:extLst>
                        <a:ext uri="{FF2B5EF4-FFF2-40B4-BE49-F238E27FC236}">
                          <a16:creationId xmlns:a16="http://schemas.microsoft.com/office/drawing/2014/main" id="{89DF91A4-F6E9-4AFA-B335-382F674100E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1505"/>
                    <a:stretch/>
                  </pic:blipFill>
                  <pic:spPr bwMode="auto">
                    <a:xfrm>
                      <a:off x="0" y="0"/>
                      <a:ext cx="2630871" cy="2439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A2F67D" w14:textId="6C7752B8" w:rsidR="008276FB" w:rsidRDefault="008276FB" w:rsidP="00FA0F14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Figure1 “Per UE” concept of EIRP</w:t>
      </w:r>
    </w:p>
    <w:p w14:paraId="4E6B3E34" w14:textId="566D3E9B" w:rsidR="00D47DDA" w:rsidRDefault="00EC23C3" w:rsidP="00105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Figure1 shows, </w:t>
      </w:r>
      <w:r w:rsidR="008F5677">
        <w:rPr>
          <w:rFonts w:ascii="Times New Roman" w:hAnsi="Times New Roman" w:cs="Times New Roman"/>
        </w:rPr>
        <w:t>two CC were radiated by two different beam</w:t>
      </w:r>
      <w:r w:rsidR="00D47DDA">
        <w:rPr>
          <w:rFonts w:ascii="Times New Roman" w:hAnsi="Times New Roman" w:cs="Times New Roman"/>
        </w:rPr>
        <w:t>s</w:t>
      </w:r>
      <w:r w:rsidR="008F5677">
        <w:rPr>
          <w:rFonts w:ascii="Times New Roman" w:hAnsi="Times New Roman" w:cs="Times New Roman"/>
        </w:rPr>
        <w:t xml:space="preserve"> that point </w:t>
      </w:r>
      <w:r w:rsidR="00955079">
        <w:rPr>
          <w:rFonts w:ascii="Times New Roman" w:hAnsi="Times New Roman" w:cs="Times New Roman"/>
        </w:rPr>
        <w:t>in</w:t>
      </w:r>
      <w:r w:rsidR="008F5677">
        <w:rPr>
          <w:rFonts w:ascii="Times New Roman" w:hAnsi="Times New Roman" w:cs="Times New Roman"/>
        </w:rPr>
        <w:t xml:space="preserve"> different directions. The </w:t>
      </w:r>
      <w:r w:rsidR="002D2900">
        <w:rPr>
          <w:rFonts w:ascii="Times New Roman" w:hAnsi="Times New Roman" w:cs="Times New Roman"/>
        </w:rPr>
        <w:t xml:space="preserve">“per UE” </w:t>
      </w:r>
      <w:r w:rsidR="008F5677">
        <w:rPr>
          <w:rFonts w:ascii="Times New Roman" w:hAnsi="Times New Roman" w:cs="Times New Roman"/>
        </w:rPr>
        <w:t xml:space="preserve">EIRP of UE </w:t>
      </w:r>
      <w:r w:rsidR="008F5677">
        <w:rPr>
          <w:rFonts w:ascii="Times New Roman" w:hAnsi="Times New Roman" w:cs="Times New Roman" w:hint="eastAsia"/>
        </w:rPr>
        <w:t>at</w:t>
      </w:r>
      <w:r w:rsidR="008F5677">
        <w:rPr>
          <w:rFonts w:ascii="Times New Roman" w:hAnsi="Times New Roman" w:cs="Times New Roman"/>
        </w:rPr>
        <w:t xml:space="preserve"> (θ</w:t>
      </w:r>
      <w:r w:rsidR="00D47DDA" w:rsidRPr="002D2900">
        <w:rPr>
          <w:rFonts w:ascii="Times New Roman" w:hAnsi="Times New Roman" w:cs="Times New Roman"/>
          <w:vertAlign w:val="subscript"/>
        </w:rPr>
        <w:t>1</w:t>
      </w:r>
      <w:r w:rsidR="008F5677">
        <w:rPr>
          <w:rFonts w:ascii="Times New Roman" w:hAnsi="Times New Roman" w:cs="Times New Roman"/>
        </w:rPr>
        <w:t>, φ</w:t>
      </w:r>
      <w:r w:rsidR="00D47DDA" w:rsidRPr="002D2900">
        <w:rPr>
          <w:rFonts w:ascii="Times New Roman" w:hAnsi="Times New Roman" w:cs="Times New Roman"/>
          <w:vertAlign w:val="subscript"/>
        </w:rPr>
        <w:t>1</w:t>
      </w:r>
      <w:r w:rsidR="008F5677">
        <w:rPr>
          <w:rFonts w:ascii="Times New Roman" w:hAnsi="Times New Roman" w:cs="Times New Roman"/>
        </w:rPr>
        <w:t>)</w:t>
      </w:r>
      <w:r w:rsidR="00D47DDA">
        <w:rPr>
          <w:rFonts w:ascii="Times New Roman" w:hAnsi="Times New Roman" w:cs="Times New Roman"/>
        </w:rPr>
        <w:t xml:space="preserve"> can be calculated as the EIRP of beam</w:t>
      </w:r>
      <w:r w:rsidR="00D47DDA" w:rsidRPr="002D2900">
        <w:rPr>
          <w:rFonts w:ascii="Times New Roman" w:hAnsi="Times New Roman" w:cs="Times New Roman"/>
          <w:vertAlign w:val="subscript"/>
        </w:rPr>
        <w:t>1</w:t>
      </w:r>
      <w:r w:rsidR="00D47DDA">
        <w:rPr>
          <w:rFonts w:ascii="Times New Roman" w:hAnsi="Times New Roman" w:cs="Times New Roman"/>
        </w:rPr>
        <w:t xml:space="preserve"> plus the EIRP of beam</w:t>
      </w:r>
      <w:r w:rsidR="00D47DDA" w:rsidRPr="002D2900">
        <w:rPr>
          <w:rFonts w:ascii="Times New Roman" w:hAnsi="Times New Roman" w:cs="Times New Roman"/>
          <w:vertAlign w:val="subscript"/>
        </w:rPr>
        <w:t>2</w:t>
      </w:r>
      <w:r w:rsidR="00D47DDA">
        <w:rPr>
          <w:rFonts w:ascii="Times New Roman" w:hAnsi="Times New Roman" w:cs="Times New Roman"/>
        </w:rPr>
        <w:t xml:space="preserve"> at (θ</w:t>
      </w:r>
      <w:r w:rsidR="00D47DDA" w:rsidRPr="002D2900">
        <w:rPr>
          <w:rFonts w:ascii="Times New Roman" w:hAnsi="Times New Roman" w:cs="Times New Roman"/>
          <w:vertAlign w:val="subscript"/>
        </w:rPr>
        <w:t>1</w:t>
      </w:r>
      <w:r w:rsidR="00D47DDA">
        <w:rPr>
          <w:rFonts w:ascii="Times New Roman" w:hAnsi="Times New Roman" w:cs="Times New Roman"/>
        </w:rPr>
        <w:t>, φ</w:t>
      </w:r>
      <w:r w:rsidR="00D47DDA" w:rsidRPr="002D2900">
        <w:rPr>
          <w:rFonts w:ascii="Times New Roman" w:hAnsi="Times New Roman" w:cs="Times New Roman"/>
          <w:vertAlign w:val="subscript"/>
        </w:rPr>
        <w:t>1</w:t>
      </w:r>
      <w:r w:rsidR="00D47DDA">
        <w:rPr>
          <w:rFonts w:ascii="Times New Roman" w:hAnsi="Times New Roman" w:cs="Times New Roman"/>
        </w:rPr>
        <w:t xml:space="preserve">). </w:t>
      </w:r>
      <w:r w:rsidRPr="00EC23C3">
        <w:rPr>
          <w:rFonts w:ascii="Times New Roman" w:hAnsi="Times New Roman" w:cs="Times New Roman"/>
        </w:rPr>
        <w:t xml:space="preserve">To avoid confusion, </w:t>
      </w:r>
      <w:r w:rsidR="00550F08">
        <w:rPr>
          <w:rFonts w:ascii="Times New Roman" w:hAnsi="Times New Roman" w:cs="Times New Roman"/>
        </w:rPr>
        <w:t xml:space="preserve">here </w:t>
      </w:r>
      <w:r w:rsidRPr="00EC23C3">
        <w:rPr>
          <w:rFonts w:ascii="Times New Roman" w:hAnsi="Times New Roman" w:cs="Times New Roman"/>
        </w:rPr>
        <w:t xml:space="preserve">we can call the sum of </w:t>
      </w:r>
      <w:r>
        <w:rPr>
          <w:rFonts w:ascii="Times New Roman" w:hAnsi="Times New Roman" w:cs="Times New Roman"/>
        </w:rPr>
        <w:t xml:space="preserve">the </w:t>
      </w:r>
      <w:r w:rsidR="004F1654">
        <w:rPr>
          <w:rFonts w:ascii="Times New Roman" w:hAnsi="Times New Roman" w:cs="Times New Roman"/>
        </w:rPr>
        <w:t>EIRP</w:t>
      </w:r>
      <w:r w:rsidR="004F1654" w:rsidRPr="00EC23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as c</w:t>
      </w:r>
      <w:r w:rsidRPr="00EC23C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EIRP (combined EIRP). </w:t>
      </w:r>
      <w:r w:rsidRPr="00EC23C3">
        <w:rPr>
          <w:rFonts w:ascii="Times New Roman" w:hAnsi="Times New Roman" w:cs="Times New Roman"/>
        </w:rPr>
        <w:t xml:space="preserve">In fact, this concept still uses the basic </w:t>
      </w:r>
      <w:r w:rsidR="00D47DDA">
        <w:rPr>
          <w:rFonts w:ascii="Times New Roman" w:hAnsi="Times New Roman" w:cs="Times New Roman"/>
        </w:rPr>
        <w:t>description</w:t>
      </w:r>
      <w:r w:rsidRPr="00EC23C3">
        <w:rPr>
          <w:rFonts w:ascii="Times New Roman" w:hAnsi="Times New Roman" w:cs="Times New Roman"/>
        </w:rPr>
        <w:t xml:space="preserve"> of the original EIRP, but it is </w:t>
      </w:r>
      <w:r w:rsidR="00D47DDA">
        <w:rPr>
          <w:rFonts w:ascii="Times New Roman" w:hAnsi="Times New Roman" w:cs="Times New Roman"/>
        </w:rPr>
        <w:t xml:space="preserve">only </w:t>
      </w:r>
      <w:r w:rsidRPr="00EC23C3">
        <w:rPr>
          <w:rFonts w:ascii="Times New Roman" w:hAnsi="Times New Roman" w:cs="Times New Roman"/>
        </w:rPr>
        <w:t>clarified in the multi-CC</w:t>
      </w:r>
      <w:r>
        <w:rPr>
          <w:rFonts w:ascii="Times New Roman" w:hAnsi="Times New Roman" w:cs="Times New Roman"/>
        </w:rPr>
        <w:t>s</w:t>
      </w:r>
      <w:r w:rsidRPr="00EC23C3">
        <w:rPr>
          <w:rFonts w:ascii="Times New Roman" w:hAnsi="Times New Roman" w:cs="Times New Roman"/>
        </w:rPr>
        <w:t xml:space="preserve"> scenario.</w:t>
      </w:r>
    </w:p>
    <w:p w14:paraId="3FA97ECC" w14:textId="77777777" w:rsidR="00105080" w:rsidRDefault="00105080" w:rsidP="00105080">
      <w:pPr>
        <w:rPr>
          <w:rFonts w:ascii="Times New Roman" w:hAnsi="Times New Roman" w:cs="Times New Roman"/>
        </w:rPr>
      </w:pPr>
    </w:p>
    <w:p w14:paraId="4CFDE2C4" w14:textId="1194C5FB" w:rsidR="002D2900" w:rsidRDefault="00D47DDA" w:rsidP="00105080">
      <w:pPr>
        <w:rPr>
          <w:rFonts w:ascii="Times New Roman" w:hAnsi="Times New Roman" w:cs="Times New Roman"/>
          <w:b/>
          <w:bCs/>
        </w:rPr>
      </w:pPr>
      <w:r w:rsidRPr="002D2900">
        <w:rPr>
          <w:rFonts w:ascii="Times New Roman" w:hAnsi="Times New Roman" w:cs="Times New Roman"/>
          <w:b/>
          <w:bCs/>
        </w:rPr>
        <w:t>Proposal 2:</w:t>
      </w:r>
      <w:r w:rsidR="002D2900" w:rsidRPr="002D2900">
        <w:rPr>
          <w:rFonts w:ascii="Times New Roman" w:hAnsi="Times New Roman" w:cs="Times New Roman"/>
          <w:b/>
          <w:bCs/>
        </w:rPr>
        <w:t xml:space="preserve"> The </w:t>
      </w:r>
      <w:r w:rsidR="002D2900">
        <w:rPr>
          <w:rFonts w:ascii="Times New Roman" w:hAnsi="Times New Roman" w:cs="Times New Roman"/>
          <w:b/>
          <w:bCs/>
        </w:rPr>
        <w:t xml:space="preserve">“per UE” </w:t>
      </w:r>
      <w:r w:rsidR="002D2900" w:rsidRPr="002D2900">
        <w:rPr>
          <w:rFonts w:ascii="Times New Roman" w:hAnsi="Times New Roman" w:cs="Times New Roman"/>
          <w:b/>
          <w:bCs/>
        </w:rPr>
        <w:t>EIRP in multi-CC</w:t>
      </w:r>
      <w:r w:rsidR="00073174">
        <w:rPr>
          <w:rFonts w:ascii="Times New Roman" w:hAnsi="Times New Roman" w:cs="Times New Roman"/>
          <w:b/>
          <w:bCs/>
        </w:rPr>
        <w:t>/Beam</w:t>
      </w:r>
      <w:r w:rsidR="002D2900" w:rsidRPr="002D2900">
        <w:rPr>
          <w:rFonts w:ascii="Times New Roman" w:hAnsi="Times New Roman" w:cs="Times New Roman"/>
          <w:b/>
          <w:bCs/>
        </w:rPr>
        <w:t xml:space="preserve"> scenario </w:t>
      </w:r>
      <w:r w:rsidR="002D2900">
        <w:rPr>
          <w:rFonts w:ascii="Times New Roman" w:hAnsi="Times New Roman" w:cs="Times New Roman"/>
          <w:b/>
          <w:bCs/>
        </w:rPr>
        <w:t>can</w:t>
      </w:r>
      <w:r w:rsidR="002D2900" w:rsidRPr="002D2900">
        <w:rPr>
          <w:rFonts w:ascii="Times New Roman" w:hAnsi="Times New Roman" w:cs="Times New Roman"/>
          <w:b/>
          <w:bCs/>
        </w:rPr>
        <w:t xml:space="preserve"> be clarified as the sum of the </w:t>
      </w:r>
      <w:r w:rsidR="00E75C3E">
        <w:rPr>
          <w:rFonts w:ascii="Times New Roman" w:hAnsi="Times New Roman" w:cs="Times New Roman"/>
          <w:b/>
          <w:bCs/>
        </w:rPr>
        <w:t xml:space="preserve">EIRP </w:t>
      </w:r>
      <w:r w:rsidR="002D2900" w:rsidRPr="002D2900">
        <w:rPr>
          <w:rFonts w:ascii="Times New Roman" w:hAnsi="Times New Roman" w:cs="Times New Roman"/>
          <w:b/>
          <w:bCs/>
        </w:rPr>
        <w:t xml:space="preserve">of all </w:t>
      </w:r>
      <w:r w:rsidR="00E75C3E">
        <w:rPr>
          <w:rFonts w:ascii="Times New Roman" w:hAnsi="Times New Roman" w:cs="Times New Roman"/>
          <w:b/>
          <w:bCs/>
        </w:rPr>
        <w:t xml:space="preserve">respective </w:t>
      </w:r>
      <w:r w:rsidR="002D2900" w:rsidRPr="002D2900">
        <w:rPr>
          <w:rFonts w:ascii="Times New Roman" w:hAnsi="Times New Roman" w:cs="Times New Roman"/>
          <w:b/>
          <w:bCs/>
        </w:rPr>
        <w:t>CCs</w:t>
      </w:r>
      <w:r w:rsidR="00550F08">
        <w:rPr>
          <w:rFonts w:ascii="Times New Roman" w:hAnsi="Times New Roman" w:cs="Times New Roman"/>
          <w:b/>
          <w:bCs/>
        </w:rPr>
        <w:t>/Beams</w:t>
      </w:r>
      <w:r w:rsidR="002D2900" w:rsidRPr="002D2900">
        <w:rPr>
          <w:rFonts w:ascii="Times New Roman" w:hAnsi="Times New Roman" w:cs="Times New Roman"/>
          <w:b/>
          <w:bCs/>
        </w:rPr>
        <w:t xml:space="preserve"> in </w:t>
      </w:r>
      <w:r w:rsidR="002D2900" w:rsidRPr="002D2900">
        <w:rPr>
          <w:rFonts w:ascii="Times New Roman" w:hAnsi="Times New Roman" w:cs="Times New Roman" w:hint="eastAsia"/>
          <w:b/>
          <w:bCs/>
        </w:rPr>
        <w:t>a</w:t>
      </w:r>
      <w:r w:rsidR="002D2900" w:rsidRPr="002D2900">
        <w:rPr>
          <w:rFonts w:ascii="Times New Roman" w:hAnsi="Times New Roman" w:cs="Times New Roman"/>
          <w:b/>
          <w:bCs/>
        </w:rPr>
        <w:t xml:space="preserve"> certain direction</w:t>
      </w:r>
      <w:r w:rsidR="00DB00FC">
        <w:rPr>
          <w:rFonts w:ascii="Times New Roman" w:hAnsi="Times New Roman" w:cs="Times New Roman"/>
          <w:b/>
          <w:bCs/>
        </w:rPr>
        <w:t>, which can be express as:</w:t>
      </w:r>
    </w:p>
    <w:p w14:paraId="47501D39" w14:textId="77777777" w:rsidR="00570AD9" w:rsidRDefault="00570AD9" w:rsidP="00105080">
      <w:pPr>
        <w:rPr>
          <w:rFonts w:ascii="Times New Roman" w:hAnsi="Times New Roman" w:cs="Times New Roman"/>
          <w:b/>
          <w:bCs/>
        </w:rPr>
      </w:pPr>
    </w:p>
    <w:p w14:paraId="0B7B0E99" w14:textId="1338A949" w:rsidR="00570AD9" w:rsidRPr="00223CF4" w:rsidRDefault="00570AD9" w:rsidP="00570AD9">
      <w:pPr>
        <w:ind w:firstLine="200"/>
        <w:rPr>
          <w:rFonts w:ascii="宋体" w:hAnsi="宋体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</w:rPr>
            <m:t>"</m:t>
          </m:r>
          <m:r>
            <w:rPr>
              <w:rFonts w:ascii="Cambria Math" w:hAnsi="Cambria Math"/>
            </w:rPr>
            <m:t>per UE" EIRP(θ,φ)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=EIRP(beam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,θ,φ)+EIRP(beam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,θ,φ)+…+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EIRP(beam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,θ,φ)</m:t>
          </m:r>
        </m:oMath>
      </m:oMathPara>
    </w:p>
    <w:p w14:paraId="7CE4B26F" w14:textId="2F48BF05" w:rsidR="003C1897" w:rsidRDefault="00550F08" w:rsidP="00FA0F14">
      <w:pPr>
        <w:pStyle w:val="2"/>
        <w:numPr>
          <w:ilvl w:val="1"/>
          <w:numId w:val="20"/>
        </w:numPr>
        <w:spacing w:after="0" w:line="360" w:lineRule="auto"/>
        <w:ind w:left="357" w:hanging="357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“per UE” EIRP</w:t>
      </w:r>
      <w:r w:rsidR="00E94F6C">
        <w:rPr>
          <w:rFonts w:ascii="Times New Roman" w:eastAsia="等线" w:hAnsi="Times New Roman" w:cs="Times New Roman"/>
          <w:kern w:val="0"/>
          <w:sz w:val="24"/>
          <w:szCs w:val="24"/>
        </w:rPr>
        <w:t xml:space="preserve"> and max EIRP</w:t>
      </w:r>
    </w:p>
    <w:p w14:paraId="0EDD3EFA" w14:textId="4C099E47" w:rsidR="002D2900" w:rsidRDefault="002D2900" w:rsidP="00105080">
      <w:pPr>
        <w:rPr>
          <w:rFonts w:ascii="Times New Roman" w:hAnsi="Times New Roman" w:cs="Times New Roman"/>
        </w:rPr>
      </w:pPr>
      <w:r w:rsidRPr="002D2900">
        <w:rPr>
          <w:rFonts w:ascii="Times New Roman" w:hAnsi="Times New Roman" w:cs="Times New Roman"/>
        </w:rPr>
        <w:t xml:space="preserve">Based on the concepts clarified </w:t>
      </w:r>
      <w:r w:rsidR="00F55220">
        <w:rPr>
          <w:rFonts w:ascii="Times New Roman" w:hAnsi="Times New Roman" w:cs="Times New Roman"/>
        </w:rPr>
        <w:t xml:space="preserve">for </w:t>
      </w:r>
      <w:r w:rsidRPr="002D2900">
        <w:rPr>
          <w:rFonts w:ascii="Times New Roman" w:hAnsi="Times New Roman" w:cs="Times New Roman"/>
        </w:rPr>
        <w:t xml:space="preserve">per UE above, </w:t>
      </w:r>
      <w:r w:rsidR="00F55220">
        <w:rPr>
          <w:rFonts w:ascii="Times New Roman" w:hAnsi="Times New Roman" w:cs="Times New Roman"/>
        </w:rPr>
        <w:t xml:space="preserve">the </w:t>
      </w:r>
      <w:r w:rsidRPr="002D2900">
        <w:rPr>
          <w:rFonts w:ascii="Times New Roman" w:hAnsi="Times New Roman" w:cs="Times New Roman"/>
        </w:rPr>
        <w:t xml:space="preserve">max EIRP </w:t>
      </w:r>
      <w:r w:rsidR="00F55220">
        <w:rPr>
          <w:rFonts w:ascii="Times New Roman" w:hAnsi="Times New Roman" w:cs="Times New Roman"/>
        </w:rPr>
        <w:t xml:space="preserve">of UL CA </w:t>
      </w:r>
      <w:r w:rsidRPr="002D2900">
        <w:rPr>
          <w:rFonts w:ascii="Times New Roman" w:hAnsi="Times New Roman" w:cs="Times New Roman"/>
        </w:rPr>
        <w:t>can be described as</w:t>
      </w:r>
      <w:r>
        <w:rPr>
          <w:rFonts w:ascii="Times New Roman" w:hAnsi="Times New Roman" w:cs="Times New Roman"/>
        </w:rPr>
        <w:t>:</w:t>
      </w:r>
    </w:p>
    <w:p w14:paraId="2809FAB6" w14:textId="77777777" w:rsidR="00E75C3E" w:rsidRDefault="00E75C3E" w:rsidP="00105080">
      <w:pPr>
        <w:rPr>
          <w:rFonts w:ascii="Times New Roman" w:hAnsi="Times New Roman" w:cs="Times New Roman"/>
        </w:rPr>
      </w:pPr>
    </w:p>
    <w:p w14:paraId="129E4AF6" w14:textId="21E3E7B1" w:rsidR="002D2900" w:rsidRDefault="002D2900" w:rsidP="0010508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 EIRP = max (c-EIRP (θ</w:t>
      </w:r>
      <w:r w:rsidRPr="002D29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, φ</w:t>
      </w:r>
      <w:r w:rsidRPr="002D29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), c-EIRP (θ</w:t>
      </w:r>
      <w:r w:rsidRPr="002D29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, φ</w:t>
      </w:r>
      <w:r w:rsidRPr="002D29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), …, c-EIRP (</w:t>
      </w:r>
      <w:proofErr w:type="spellStart"/>
      <w:r>
        <w:rPr>
          <w:rFonts w:ascii="Times New Roman" w:hAnsi="Times New Roman" w:cs="Times New Roman"/>
        </w:rPr>
        <w:t>θ</w:t>
      </w:r>
      <w:r w:rsidRPr="002D2900">
        <w:rPr>
          <w:rFonts w:ascii="Times New Roman" w:hAnsi="Times New Roman" w:cs="Times New Roman" w:hint="eastAsia"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φ</w:t>
      </w:r>
      <w:r w:rsidRPr="002D2900">
        <w:rPr>
          <w:rFonts w:ascii="Times New Roman" w:hAnsi="Times New Roman" w:cs="Times New Roman"/>
          <w:vertAlign w:val="subscript"/>
        </w:rPr>
        <w:t>n</w:t>
      </w:r>
      <w:proofErr w:type="spellEnd"/>
      <w:r>
        <w:rPr>
          <w:rFonts w:ascii="Times New Roman" w:hAnsi="Times New Roman" w:cs="Times New Roman"/>
        </w:rPr>
        <w:t>))</w:t>
      </w:r>
      <w:r w:rsidR="00F55220">
        <w:rPr>
          <w:rFonts w:ascii="Times New Roman" w:hAnsi="Times New Roman" w:cs="Times New Roman"/>
        </w:rPr>
        <w:t xml:space="preserve"> </w:t>
      </w:r>
      <w:r w:rsidR="00F55220">
        <w:rPr>
          <w:rFonts w:ascii="Times New Roman" w:hAnsi="Times New Roman" w:cs="Times New Roman" w:hint="eastAsia"/>
        </w:rPr>
        <w:t>≤</w:t>
      </w:r>
      <w:r w:rsidR="00F55220">
        <w:rPr>
          <w:rFonts w:ascii="Times New Roman" w:hAnsi="Times New Roman" w:cs="Times New Roman"/>
        </w:rPr>
        <w:t xml:space="preserve"> 43dBm</w:t>
      </w:r>
    </w:p>
    <w:p w14:paraId="3F3C4765" w14:textId="77777777" w:rsidR="00E75C3E" w:rsidRDefault="00E75C3E" w:rsidP="00105080">
      <w:pPr>
        <w:jc w:val="center"/>
        <w:rPr>
          <w:rFonts w:ascii="Times New Roman" w:hAnsi="Times New Roman" w:cs="Times New Roman"/>
        </w:rPr>
      </w:pPr>
    </w:p>
    <w:p w14:paraId="57E77C0E" w14:textId="57F89FF0" w:rsidR="00550F08" w:rsidRDefault="00F55220" w:rsidP="00105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F55220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>ords, w</w:t>
      </w:r>
      <w:r w:rsidRPr="00F55220">
        <w:rPr>
          <w:rFonts w:ascii="Times New Roman" w:hAnsi="Times New Roman" w:cs="Times New Roman"/>
        </w:rPr>
        <w:t xml:space="preserve">e only need to ensure that the </w:t>
      </w:r>
      <w:bookmarkStart w:id="4" w:name="OLE_LINK1"/>
      <w:r w:rsidRPr="00F55220">
        <w:rPr>
          <w:rFonts w:ascii="Times New Roman" w:hAnsi="Times New Roman" w:cs="Times New Roman"/>
        </w:rPr>
        <w:t xml:space="preserve">sum of the </w:t>
      </w:r>
      <w:r w:rsidR="00E75C3E">
        <w:rPr>
          <w:rFonts w:ascii="Times New Roman" w:hAnsi="Times New Roman" w:cs="Times New Roman"/>
        </w:rPr>
        <w:t>EIRP</w:t>
      </w:r>
      <w:r w:rsidRPr="00F55220">
        <w:rPr>
          <w:rFonts w:ascii="Times New Roman" w:hAnsi="Times New Roman" w:cs="Times New Roman"/>
        </w:rPr>
        <w:t xml:space="preserve"> of all CCs in any direction is not greater than the limit</w:t>
      </w:r>
      <w:r>
        <w:rPr>
          <w:rFonts w:ascii="Times New Roman" w:hAnsi="Times New Roman" w:cs="Times New Roman"/>
        </w:rPr>
        <w:t>ation</w:t>
      </w:r>
      <w:bookmarkEnd w:id="4"/>
      <w:r>
        <w:rPr>
          <w:rFonts w:ascii="Times New Roman" w:hAnsi="Times New Roman" w:cs="Times New Roman"/>
        </w:rPr>
        <w:t xml:space="preserve"> (e.g., 43dBm).</w:t>
      </w:r>
      <w:r w:rsidR="004D1E22">
        <w:rPr>
          <w:rFonts w:ascii="Times New Roman" w:hAnsi="Times New Roman" w:cs="Times New Roman"/>
        </w:rPr>
        <w:t xml:space="preserve"> </w:t>
      </w:r>
      <w:r w:rsidR="00E75C3E">
        <w:rPr>
          <w:rFonts w:ascii="Times New Roman" w:hAnsi="Times New Roman" w:cs="Times New Roman"/>
        </w:rPr>
        <w:t xml:space="preserve">This extension/clarification </w:t>
      </w:r>
      <w:r w:rsidR="004D1E22" w:rsidRPr="004D1E22">
        <w:rPr>
          <w:rFonts w:ascii="Times New Roman" w:hAnsi="Times New Roman" w:cs="Times New Roman"/>
        </w:rPr>
        <w:t>is more reasonable than directly adding the power in different directions</w:t>
      </w:r>
      <w:r w:rsidR="004D1E22">
        <w:rPr>
          <w:rFonts w:ascii="Times New Roman" w:hAnsi="Times New Roman" w:cs="Times New Roman"/>
        </w:rPr>
        <w:t xml:space="preserve">, </w:t>
      </w:r>
      <w:r w:rsidR="004D1E22" w:rsidRPr="004D1E22">
        <w:rPr>
          <w:rFonts w:ascii="Times New Roman" w:hAnsi="Times New Roman" w:cs="Times New Roman"/>
        </w:rPr>
        <w:t>and it is more in line with the restriction of regulatory requirements.</w:t>
      </w:r>
    </w:p>
    <w:p w14:paraId="1E5323CC" w14:textId="55F98352" w:rsidR="00E75C3E" w:rsidRDefault="004D1E22" w:rsidP="00105080">
      <w:r>
        <w:rPr>
          <w:rFonts w:ascii="Times New Roman" w:hAnsi="Times New Roman" w:cs="Times New Roman"/>
        </w:rPr>
        <w:t>This concept also ha</w:t>
      </w:r>
      <w:r w:rsidR="0000146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good applicability </w:t>
      </w:r>
      <w:r w:rsidR="0095507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different scenarios. For example,</w:t>
      </w:r>
      <w:r w:rsidR="004507F0">
        <w:rPr>
          <w:rFonts w:ascii="Times New Roman" w:hAnsi="Times New Roman" w:cs="Times New Roman"/>
        </w:rPr>
        <w:t xml:space="preserve"> for 2CCs with the EIRP of each CC is identical to the upper limit,</w:t>
      </w:r>
      <w:r>
        <w:rPr>
          <w:rFonts w:ascii="Times New Roman" w:hAnsi="Times New Roman" w:cs="Times New Roman"/>
        </w:rPr>
        <w:t xml:space="preserve"> if the CC</w:t>
      </w:r>
      <w:r w:rsidR="0000146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001462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radiated by the same beam</w:t>
      </w:r>
      <w:r w:rsidR="00570AD9">
        <w:rPr>
          <w:rFonts w:ascii="Times New Roman" w:hAnsi="Times New Roman" w:cs="Times New Roman"/>
        </w:rPr>
        <w:t xml:space="preserve"> (</w:t>
      </w:r>
      <w:r w:rsidR="00955079">
        <w:rPr>
          <w:rFonts w:ascii="Times New Roman" w:hAnsi="Times New Roman" w:cs="Times New Roman"/>
        </w:rPr>
        <w:t>i.e., Figure</w:t>
      </w:r>
      <w:r w:rsidR="00570AD9">
        <w:rPr>
          <w:rFonts w:ascii="Times New Roman" w:hAnsi="Times New Roman" w:cs="Times New Roman"/>
        </w:rPr>
        <w:t>2(a))</w:t>
      </w:r>
      <w:r>
        <w:rPr>
          <w:rFonts w:ascii="Times New Roman" w:hAnsi="Times New Roman" w:cs="Times New Roman"/>
        </w:rPr>
        <w:t xml:space="preserve">, </w:t>
      </w:r>
      <w:r w:rsidR="004507F0">
        <w:rPr>
          <w:rFonts w:ascii="Times New Roman" w:hAnsi="Times New Roman" w:cs="Times New Roman"/>
        </w:rPr>
        <w:t>then the C-EIRP would exceed the upper limit and the power backoff is needed</w:t>
      </w:r>
      <w:r w:rsidR="00955079">
        <w:rPr>
          <w:rFonts w:ascii="Times New Roman" w:hAnsi="Times New Roman" w:cs="Times New Roman"/>
        </w:rPr>
        <w:t xml:space="preserve"> </w:t>
      </w:r>
      <w:r w:rsidR="00001462">
        <w:rPr>
          <w:rFonts w:ascii="Times New Roman" w:hAnsi="Times New Roman" w:cs="Times New Roman"/>
        </w:rPr>
        <w:t xml:space="preserve">because the direction of CCs </w:t>
      </w:r>
      <w:r w:rsidR="00955079">
        <w:rPr>
          <w:rFonts w:ascii="Times New Roman" w:hAnsi="Times New Roman" w:cs="Times New Roman"/>
        </w:rPr>
        <w:t>is</w:t>
      </w:r>
      <w:r w:rsidR="00001462">
        <w:rPr>
          <w:rFonts w:ascii="Times New Roman" w:hAnsi="Times New Roman" w:cs="Times New Roman"/>
        </w:rPr>
        <w:t xml:space="preserve"> coincident; if the CCs are radiated by </w:t>
      </w:r>
      <w:r w:rsidR="00955079">
        <w:rPr>
          <w:rFonts w:ascii="Times New Roman" w:hAnsi="Times New Roman" w:cs="Times New Roman"/>
        </w:rPr>
        <w:t xml:space="preserve">the </w:t>
      </w:r>
      <w:r w:rsidR="00001462">
        <w:rPr>
          <w:rFonts w:ascii="Times New Roman" w:hAnsi="Times New Roman" w:cs="Times New Roman"/>
        </w:rPr>
        <w:t>different beam that point in the opposite direction</w:t>
      </w:r>
      <w:r w:rsidR="00570AD9">
        <w:rPr>
          <w:rFonts w:ascii="Times New Roman" w:hAnsi="Times New Roman" w:cs="Times New Roman"/>
        </w:rPr>
        <w:t xml:space="preserve"> (</w:t>
      </w:r>
      <w:r w:rsidR="00955079">
        <w:rPr>
          <w:rFonts w:ascii="Times New Roman" w:hAnsi="Times New Roman" w:cs="Times New Roman"/>
        </w:rPr>
        <w:t>i.e., Figure</w:t>
      </w:r>
      <w:r w:rsidR="00570AD9">
        <w:rPr>
          <w:rFonts w:ascii="Times New Roman" w:hAnsi="Times New Roman" w:cs="Times New Roman"/>
        </w:rPr>
        <w:t>2(b))</w:t>
      </w:r>
      <w:r w:rsidR="00001462">
        <w:rPr>
          <w:rFonts w:ascii="Times New Roman" w:hAnsi="Times New Roman" w:cs="Times New Roman"/>
        </w:rPr>
        <w:t xml:space="preserve">, the </w:t>
      </w:r>
      <w:r w:rsidR="00F216B5">
        <w:rPr>
          <w:rFonts w:ascii="Times New Roman" w:hAnsi="Times New Roman" w:cs="Times New Roman"/>
        </w:rPr>
        <w:t>per-UE EIRP</w:t>
      </w:r>
      <w:r w:rsidR="00001462">
        <w:rPr>
          <w:rFonts w:ascii="Times New Roman" w:hAnsi="Times New Roman" w:cs="Times New Roman"/>
        </w:rPr>
        <w:t xml:space="preserve"> </w:t>
      </w:r>
      <w:r w:rsidR="00F216B5">
        <w:rPr>
          <w:rFonts w:ascii="Times New Roman" w:hAnsi="Times New Roman" w:cs="Times New Roman"/>
        </w:rPr>
        <w:t xml:space="preserve">would be the same to </w:t>
      </w:r>
      <w:r w:rsidR="00001462">
        <w:rPr>
          <w:rFonts w:ascii="Times New Roman" w:hAnsi="Times New Roman" w:cs="Times New Roman"/>
        </w:rPr>
        <w:t xml:space="preserve">each CC </w:t>
      </w:r>
      <w:r w:rsidR="00F216B5">
        <w:rPr>
          <w:rFonts w:ascii="Times New Roman" w:hAnsi="Times New Roman" w:cs="Times New Roman"/>
        </w:rPr>
        <w:t xml:space="preserve">in its respective angles and </w:t>
      </w:r>
      <w:r w:rsidR="004507F0">
        <w:rPr>
          <w:rFonts w:ascii="Times New Roman" w:hAnsi="Times New Roman" w:cs="Times New Roman"/>
        </w:rPr>
        <w:t>no power backoff is needed</w:t>
      </w:r>
      <w:r w:rsidR="00F216B5">
        <w:t>.</w:t>
      </w:r>
    </w:p>
    <w:p w14:paraId="364794DC" w14:textId="732688DF" w:rsidR="00E75C3E" w:rsidRDefault="00E75C3E" w:rsidP="00105080"/>
    <w:p w14:paraId="7A24728C" w14:textId="20894A5C" w:rsidR="00550F08" w:rsidRDefault="00DF7DF6" w:rsidP="00DB00FC">
      <w:pPr>
        <w:jc w:val="center"/>
      </w:pPr>
      <w:r>
        <w:rPr>
          <w:noProof/>
        </w:rPr>
        <w:drawing>
          <wp:inline distT="0" distB="0" distL="0" distR="0" wp14:anchorId="4DF6712E" wp14:editId="781665A6">
            <wp:extent cx="4898004" cy="240048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1045" cy="2416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35FC2" w14:textId="59B91067" w:rsidR="00DB00FC" w:rsidRPr="004F1654" w:rsidRDefault="00DF7DF6" w:rsidP="004F1654">
      <w:pPr>
        <w:ind w:left="1620"/>
        <w:rPr>
          <w:rFonts w:ascii="Times New Roman" w:hAnsi="Times New Roman" w:cs="Times New Roman"/>
        </w:rPr>
      </w:pPr>
      <w:r w:rsidRPr="00DF7DF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 xml:space="preserve">) </w:t>
      </w:r>
      <w:r w:rsidR="00DB00FC" w:rsidRPr="004F1654">
        <w:rPr>
          <w:rFonts w:ascii="Times New Roman" w:hAnsi="Times New Roman" w:cs="Times New Roman"/>
        </w:rPr>
        <w:t xml:space="preserve">same beam direction        </w:t>
      </w:r>
      <w:r w:rsidRPr="004F1654">
        <w:rPr>
          <w:rFonts w:ascii="Times New Roman" w:hAnsi="Times New Roman" w:cs="Times New Roman"/>
        </w:rPr>
        <w:t xml:space="preserve"> </w:t>
      </w:r>
      <w:r w:rsidR="00DB00FC" w:rsidRPr="004F1654">
        <w:rPr>
          <w:rFonts w:ascii="Times New Roman" w:hAnsi="Times New Roman" w:cs="Times New Roman"/>
        </w:rPr>
        <w:t xml:space="preserve">  </w:t>
      </w:r>
      <w:r w:rsidR="00DB00FC" w:rsidRPr="004F1654">
        <w:rPr>
          <w:rFonts w:ascii="Times New Roman" w:hAnsi="Times New Roman" w:cs="Times New Roman" w:hint="eastAsia"/>
        </w:rPr>
        <w:t>(b</w:t>
      </w:r>
      <w:r w:rsidRPr="004F1654">
        <w:rPr>
          <w:rFonts w:ascii="Times New Roman" w:hAnsi="Times New Roman" w:cs="Times New Roman"/>
        </w:rPr>
        <w:t xml:space="preserve">) </w:t>
      </w:r>
      <w:r w:rsidR="00DB00FC" w:rsidRPr="004F1654">
        <w:rPr>
          <w:rFonts w:ascii="Times New Roman" w:hAnsi="Times New Roman" w:cs="Times New Roman" w:hint="eastAsia"/>
        </w:rPr>
        <w:t>o</w:t>
      </w:r>
      <w:r w:rsidR="00DB00FC" w:rsidRPr="004F1654">
        <w:rPr>
          <w:rFonts w:ascii="Times New Roman" w:hAnsi="Times New Roman" w:cs="Times New Roman"/>
        </w:rPr>
        <w:t>pposite beam direction</w:t>
      </w:r>
    </w:p>
    <w:p w14:paraId="626465DB" w14:textId="59158607" w:rsidR="00DB00FC" w:rsidRDefault="00DB00FC" w:rsidP="00DF7DF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Figure2 “Per UE” EIRP under different condition</w:t>
      </w:r>
    </w:p>
    <w:p w14:paraId="1F58B6EA" w14:textId="4F341536" w:rsidR="00DB00FC" w:rsidRPr="00570AD9" w:rsidRDefault="00DB00FC" w:rsidP="00105080"/>
    <w:p w14:paraId="3D3A28F2" w14:textId="59861CE6" w:rsidR="00001462" w:rsidRDefault="00001462" w:rsidP="00105080">
      <w:pPr>
        <w:rPr>
          <w:rFonts w:ascii="Times New Roman" w:hAnsi="Times New Roman" w:cs="Times New Roman"/>
        </w:rPr>
      </w:pPr>
      <w:r w:rsidRPr="00001462">
        <w:rPr>
          <w:rFonts w:ascii="Times New Roman" w:hAnsi="Times New Roman" w:cs="Times New Roman"/>
        </w:rPr>
        <w:t>In addition, this concept can also be applied to the power description of MPE in multi-CC scenarios</w:t>
      </w:r>
      <w:r w:rsidR="00F216B5">
        <w:rPr>
          <w:rFonts w:ascii="Times New Roman" w:hAnsi="Times New Roman" w:cs="Times New Roman"/>
        </w:rPr>
        <w:t xml:space="preserve">, since this EIRP would reflect the actual emission </w:t>
      </w:r>
      <w:r w:rsidR="00073174">
        <w:rPr>
          <w:rFonts w:ascii="Times New Roman" w:hAnsi="Times New Roman" w:cs="Times New Roman"/>
        </w:rPr>
        <w:t xml:space="preserve">condition </w:t>
      </w:r>
      <w:r w:rsidR="00F216B5">
        <w:rPr>
          <w:rFonts w:ascii="Times New Roman" w:hAnsi="Times New Roman" w:cs="Times New Roman"/>
        </w:rPr>
        <w:t>in certain direction.</w:t>
      </w:r>
    </w:p>
    <w:p w14:paraId="0332EBB2" w14:textId="77777777" w:rsidR="00105080" w:rsidRDefault="00105080" w:rsidP="00105080">
      <w:pPr>
        <w:rPr>
          <w:rFonts w:ascii="Times New Roman" w:hAnsi="Times New Roman" w:cs="Times New Roman"/>
        </w:rPr>
      </w:pPr>
    </w:p>
    <w:p w14:paraId="4AC61660" w14:textId="090F78D4" w:rsidR="00073174" w:rsidRDefault="00001462" w:rsidP="00105080">
      <w:pPr>
        <w:rPr>
          <w:rFonts w:ascii="Times New Roman" w:hAnsi="Times New Roman" w:cs="Times New Roman"/>
          <w:b/>
          <w:bCs/>
        </w:rPr>
      </w:pPr>
      <w:r w:rsidRPr="006F0E9D">
        <w:rPr>
          <w:rFonts w:ascii="Times New Roman" w:hAnsi="Times New Roman" w:cs="Times New Roman"/>
          <w:b/>
          <w:bCs/>
        </w:rPr>
        <w:t>Proposal</w:t>
      </w:r>
      <w:r w:rsidR="006F0E9D" w:rsidRPr="006F0E9D">
        <w:rPr>
          <w:rFonts w:ascii="Times New Roman" w:hAnsi="Times New Roman" w:cs="Times New Roman"/>
          <w:b/>
          <w:bCs/>
        </w:rPr>
        <w:t xml:space="preserve"> </w:t>
      </w:r>
      <w:r w:rsidRPr="006F0E9D">
        <w:rPr>
          <w:rFonts w:ascii="Times New Roman" w:hAnsi="Times New Roman" w:cs="Times New Roman"/>
          <w:b/>
          <w:bCs/>
        </w:rPr>
        <w:t>3</w:t>
      </w:r>
      <w:r w:rsidR="006F0E9D" w:rsidRPr="006F0E9D">
        <w:rPr>
          <w:rFonts w:ascii="Times New Roman" w:hAnsi="Times New Roman" w:cs="Times New Roman"/>
          <w:b/>
          <w:bCs/>
        </w:rPr>
        <w:t xml:space="preserve">: </w:t>
      </w:r>
      <w:r w:rsidR="006F0E9D">
        <w:rPr>
          <w:rFonts w:ascii="Times New Roman" w:hAnsi="Times New Roman" w:cs="Times New Roman"/>
          <w:b/>
          <w:bCs/>
        </w:rPr>
        <w:t>The max EIRP can be describe</w:t>
      </w:r>
      <w:r w:rsidR="00550F08">
        <w:rPr>
          <w:rFonts w:ascii="Times New Roman" w:hAnsi="Times New Roman" w:cs="Times New Roman" w:hint="eastAsia"/>
          <w:b/>
          <w:bCs/>
        </w:rPr>
        <w:t>d</w:t>
      </w:r>
      <w:r w:rsidR="00550F08">
        <w:rPr>
          <w:rFonts w:ascii="Times New Roman" w:hAnsi="Times New Roman" w:cs="Times New Roman"/>
          <w:b/>
          <w:bCs/>
        </w:rPr>
        <w:t xml:space="preserve"> as the largest “per UE” </w:t>
      </w:r>
      <w:r w:rsidR="00550F08" w:rsidRPr="002D2900">
        <w:rPr>
          <w:rFonts w:ascii="Times New Roman" w:hAnsi="Times New Roman" w:cs="Times New Roman"/>
          <w:b/>
          <w:bCs/>
        </w:rPr>
        <w:t>EIRP</w:t>
      </w:r>
      <w:r w:rsidR="00550F08">
        <w:rPr>
          <w:rFonts w:ascii="Times New Roman" w:hAnsi="Times New Roman" w:cs="Times New Roman"/>
          <w:b/>
          <w:bCs/>
        </w:rPr>
        <w:t xml:space="preserve"> among all the directions</w:t>
      </w:r>
      <w:r w:rsidR="00073174">
        <w:rPr>
          <w:rFonts w:ascii="Times New Roman" w:hAnsi="Times New Roman" w:cs="Times New Roman"/>
          <w:b/>
          <w:bCs/>
        </w:rPr>
        <w:t xml:space="preserve">, </w:t>
      </w:r>
      <w:r w:rsidR="006F0E9D">
        <w:rPr>
          <w:rFonts w:ascii="Times New Roman" w:hAnsi="Times New Roman" w:cs="Times New Roman"/>
          <w:b/>
          <w:bCs/>
        </w:rPr>
        <w:t>as</w:t>
      </w:r>
      <w:r w:rsidR="00073174">
        <w:rPr>
          <w:rFonts w:ascii="Times New Roman" w:hAnsi="Times New Roman" w:cs="Times New Roman"/>
          <w:b/>
          <w:bCs/>
        </w:rPr>
        <w:t xml:space="preserve"> follows:</w:t>
      </w:r>
      <w:r w:rsidR="006F0E9D">
        <w:rPr>
          <w:rFonts w:ascii="Times New Roman" w:hAnsi="Times New Roman" w:cs="Times New Roman"/>
          <w:b/>
          <w:bCs/>
        </w:rPr>
        <w:t xml:space="preserve"> </w:t>
      </w:r>
    </w:p>
    <w:p w14:paraId="2C554AE6" w14:textId="77777777" w:rsidR="00073174" w:rsidRPr="004F1654" w:rsidRDefault="00073174" w:rsidP="00073174">
      <w:pPr>
        <w:jc w:val="center"/>
        <w:rPr>
          <w:rFonts w:ascii="Times New Roman" w:hAnsi="Times New Roman" w:cs="Times New Roman"/>
          <w:i/>
          <w:iCs/>
        </w:rPr>
      </w:pPr>
      <w:r w:rsidRPr="004F1654">
        <w:rPr>
          <w:rFonts w:ascii="Times New Roman" w:hAnsi="Times New Roman" w:cs="Times New Roman"/>
          <w:i/>
          <w:iCs/>
        </w:rPr>
        <w:t>max EIRP = max (c-EIRP (θ</w:t>
      </w:r>
      <w:r w:rsidRPr="004F1654">
        <w:rPr>
          <w:rFonts w:ascii="Times New Roman" w:hAnsi="Times New Roman" w:cs="Times New Roman"/>
          <w:i/>
          <w:iCs/>
          <w:vertAlign w:val="subscript"/>
        </w:rPr>
        <w:t>1</w:t>
      </w:r>
      <w:r w:rsidRPr="004F1654">
        <w:rPr>
          <w:rFonts w:ascii="Times New Roman" w:hAnsi="Times New Roman" w:cs="Times New Roman"/>
          <w:i/>
          <w:iCs/>
        </w:rPr>
        <w:t>, φ</w:t>
      </w:r>
      <w:r w:rsidRPr="004F1654">
        <w:rPr>
          <w:rFonts w:ascii="Times New Roman" w:hAnsi="Times New Roman" w:cs="Times New Roman"/>
          <w:i/>
          <w:iCs/>
          <w:vertAlign w:val="subscript"/>
        </w:rPr>
        <w:t>1</w:t>
      </w:r>
      <w:r w:rsidRPr="004F1654">
        <w:rPr>
          <w:rFonts w:ascii="Times New Roman" w:hAnsi="Times New Roman" w:cs="Times New Roman"/>
          <w:i/>
          <w:iCs/>
        </w:rPr>
        <w:t>), c-EIRP (θ</w:t>
      </w:r>
      <w:r w:rsidRPr="004F1654">
        <w:rPr>
          <w:rFonts w:ascii="Times New Roman" w:hAnsi="Times New Roman" w:cs="Times New Roman"/>
          <w:i/>
          <w:iCs/>
          <w:vertAlign w:val="subscript"/>
        </w:rPr>
        <w:t>1</w:t>
      </w:r>
      <w:r w:rsidRPr="004F1654">
        <w:rPr>
          <w:rFonts w:ascii="Times New Roman" w:hAnsi="Times New Roman" w:cs="Times New Roman"/>
          <w:i/>
          <w:iCs/>
        </w:rPr>
        <w:t>, φ</w:t>
      </w:r>
      <w:r w:rsidRPr="004F1654">
        <w:rPr>
          <w:rFonts w:ascii="Times New Roman" w:hAnsi="Times New Roman" w:cs="Times New Roman"/>
          <w:i/>
          <w:iCs/>
          <w:vertAlign w:val="subscript"/>
        </w:rPr>
        <w:t>2</w:t>
      </w:r>
      <w:r w:rsidRPr="004F1654">
        <w:rPr>
          <w:rFonts w:ascii="Times New Roman" w:hAnsi="Times New Roman" w:cs="Times New Roman"/>
          <w:i/>
          <w:iCs/>
        </w:rPr>
        <w:t>), …, c-EIRP (</w:t>
      </w:r>
      <w:proofErr w:type="spellStart"/>
      <w:r w:rsidRPr="004F1654">
        <w:rPr>
          <w:rFonts w:ascii="Times New Roman" w:hAnsi="Times New Roman" w:cs="Times New Roman"/>
          <w:i/>
          <w:iCs/>
        </w:rPr>
        <w:t>θ</w:t>
      </w:r>
      <w:r w:rsidRPr="004F1654">
        <w:rPr>
          <w:rFonts w:ascii="Times New Roman" w:hAnsi="Times New Roman" w:cs="Times New Roman" w:hint="eastAsia"/>
          <w:i/>
          <w:iCs/>
          <w:vertAlign w:val="subscript"/>
        </w:rPr>
        <w:t>n</w:t>
      </w:r>
      <w:proofErr w:type="spellEnd"/>
      <w:r w:rsidRPr="004F1654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4F1654">
        <w:rPr>
          <w:rFonts w:ascii="Times New Roman" w:hAnsi="Times New Roman" w:cs="Times New Roman"/>
          <w:i/>
          <w:iCs/>
        </w:rPr>
        <w:t>φ</w:t>
      </w:r>
      <w:r w:rsidRPr="004F1654">
        <w:rPr>
          <w:rFonts w:ascii="Times New Roman" w:hAnsi="Times New Roman" w:cs="Times New Roman"/>
          <w:i/>
          <w:iCs/>
          <w:vertAlign w:val="subscript"/>
        </w:rPr>
        <w:t>n</w:t>
      </w:r>
      <w:proofErr w:type="spellEnd"/>
      <w:r w:rsidRPr="004F1654">
        <w:rPr>
          <w:rFonts w:ascii="Times New Roman" w:hAnsi="Times New Roman" w:cs="Times New Roman"/>
          <w:i/>
          <w:iCs/>
        </w:rPr>
        <w:t xml:space="preserve">)) </w:t>
      </w:r>
      <w:r w:rsidRPr="004F1654">
        <w:rPr>
          <w:rFonts w:ascii="Times New Roman" w:hAnsi="Times New Roman" w:cs="Times New Roman" w:hint="eastAsia"/>
          <w:i/>
          <w:iCs/>
        </w:rPr>
        <w:t>≤</w:t>
      </w:r>
      <w:r w:rsidRPr="004F1654">
        <w:rPr>
          <w:rFonts w:ascii="Times New Roman" w:hAnsi="Times New Roman" w:cs="Times New Roman"/>
          <w:i/>
          <w:iCs/>
        </w:rPr>
        <w:t xml:space="preserve"> 43dBm</w:t>
      </w:r>
    </w:p>
    <w:p w14:paraId="29638B89" w14:textId="60822F88" w:rsidR="00E94F6C" w:rsidRDefault="00E94F6C" w:rsidP="00FA0F14">
      <w:pPr>
        <w:pStyle w:val="2"/>
        <w:numPr>
          <w:ilvl w:val="1"/>
          <w:numId w:val="20"/>
        </w:numPr>
        <w:spacing w:after="0" w:line="360" w:lineRule="auto"/>
        <w:ind w:left="357" w:hanging="357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max EIRP and max TRP</w:t>
      </w:r>
    </w:p>
    <w:p w14:paraId="6F9DE06E" w14:textId="5F2B23E2" w:rsidR="008B598A" w:rsidRDefault="006F0E9D" w:rsidP="00050F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95507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last meeting, some compan</w:t>
      </w:r>
      <w:r w:rsidR="000254BC">
        <w:rPr>
          <w:rFonts w:ascii="Times New Roman" w:hAnsi="Times New Roman" w:cs="Times New Roman"/>
        </w:rPr>
        <w:t>ies</w:t>
      </w:r>
      <w:r>
        <w:rPr>
          <w:rFonts w:ascii="Times New Roman" w:hAnsi="Times New Roman" w:cs="Times New Roman"/>
        </w:rPr>
        <w:t xml:space="preserve"> </w:t>
      </w:r>
      <w:r w:rsidRPr="006F0E9D">
        <w:rPr>
          <w:rFonts w:ascii="Times New Roman" w:hAnsi="Times New Roman" w:cs="Times New Roman"/>
        </w:rPr>
        <w:t>believe that the ties between EIRP and TRP need to be considered</w:t>
      </w:r>
      <w:r>
        <w:rPr>
          <w:rFonts w:ascii="Times New Roman" w:hAnsi="Times New Roman" w:cs="Times New Roman"/>
        </w:rPr>
        <w:t xml:space="preserve">, which means the max EIRP and max TRP should </w:t>
      </w:r>
      <w:r w:rsidR="008B598A">
        <w:rPr>
          <w:rFonts w:ascii="Times New Roman" w:hAnsi="Times New Roman" w:cs="Times New Roman"/>
        </w:rPr>
        <w:t>be the</w:t>
      </w:r>
      <w:r>
        <w:rPr>
          <w:rFonts w:ascii="Times New Roman" w:hAnsi="Times New Roman" w:cs="Times New Roman"/>
        </w:rPr>
        <w:t xml:space="preserve"> same </w:t>
      </w:r>
      <w:r w:rsidR="0095507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per UE or per band). </w:t>
      </w:r>
    </w:p>
    <w:p w14:paraId="1326AB8F" w14:textId="4B864EC9" w:rsidR="00D37AB5" w:rsidRDefault="008B598A" w:rsidP="00105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However, we do not think the previous argument is appropriate. </w:t>
      </w:r>
      <w:r w:rsidR="00195086">
        <w:rPr>
          <w:rFonts w:ascii="Times New Roman" w:hAnsi="Times New Roman" w:cs="Times New Roman"/>
        </w:rPr>
        <w:t>I</w:t>
      </w:r>
      <w:r w:rsidR="00195086" w:rsidRPr="00195086">
        <w:rPr>
          <w:rFonts w:ascii="Times New Roman" w:hAnsi="Times New Roman" w:cs="Times New Roman"/>
        </w:rPr>
        <w:t>n fact, we determined that max TRP and max EIRP are based on different considerations</w:t>
      </w:r>
      <w:r>
        <w:rPr>
          <w:rFonts w:ascii="Times New Roman" w:hAnsi="Times New Roman" w:cs="Times New Roman"/>
        </w:rPr>
        <w:t>.</w:t>
      </w:r>
      <w:r w:rsidRPr="008B598A">
        <w:rPr>
          <w:rFonts w:ascii="Times New Roman" w:hAnsi="Times New Roman" w:cs="Times New Roman"/>
        </w:rPr>
        <w:t xml:space="preserve"> </w:t>
      </w:r>
      <w:r w:rsidR="0024201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 xml:space="preserve">e max TRP is mainly derived from limit the co-channel interference as we discussed before, so it’s more reasonable to be applied per band for this requirement, while EIRP is bound to a certain direction, and depicts what would be perceived by </w:t>
      </w:r>
      <w:r w:rsidR="0095507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receiver in this direction. There are more difference</w:t>
      </w:r>
      <w:r w:rsidR="0095507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between them apart from the directivity.</w:t>
      </w:r>
      <w:r w:rsidR="00D37AB5">
        <w:rPr>
          <w:rFonts w:ascii="Times New Roman" w:hAnsi="Times New Roman" w:cs="Times New Roman"/>
        </w:rPr>
        <w:t xml:space="preserve"> </w:t>
      </w:r>
      <w:r w:rsidR="00D37AB5" w:rsidRPr="00D37AB5">
        <w:rPr>
          <w:rFonts w:ascii="Times New Roman" w:hAnsi="Times New Roman" w:cs="Times New Roman"/>
        </w:rPr>
        <w:t>We do not deny the relationship between the two, but we believe that max EIRP and max TRP can still be considered independently based on the above concepts</w:t>
      </w:r>
      <w:r w:rsidR="00D37AB5">
        <w:rPr>
          <w:rFonts w:ascii="Times New Roman" w:hAnsi="Times New Roman" w:cs="Times New Roman"/>
        </w:rPr>
        <w:t>,</w:t>
      </w:r>
      <w:r w:rsidR="00D37AB5" w:rsidRPr="00D37AB5">
        <w:t xml:space="preserve"> </w:t>
      </w:r>
      <w:r w:rsidR="00D37AB5" w:rsidRPr="00D37AB5">
        <w:rPr>
          <w:rFonts w:ascii="Times New Roman" w:hAnsi="Times New Roman" w:cs="Times New Roman"/>
        </w:rPr>
        <w:t>and there will be no conflict</w:t>
      </w:r>
      <w:r w:rsidR="00D37AB5">
        <w:rPr>
          <w:rFonts w:ascii="Times New Roman" w:hAnsi="Times New Roman" w:cs="Times New Roman"/>
        </w:rPr>
        <w:t>.</w:t>
      </w:r>
    </w:p>
    <w:p w14:paraId="205C9B41" w14:textId="1BBCDE36" w:rsidR="001B2F6F" w:rsidRDefault="001B2F6F" w:rsidP="006F0E9D">
      <w:pPr>
        <w:rPr>
          <w:rFonts w:ascii="Times New Roman" w:hAnsi="Times New Roman" w:cs="Times New Roman"/>
        </w:rPr>
      </w:pPr>
    </w:p>
    <w:p w14:paraId="37A5900A" w14:textId="13CD0666" w:rsidR="001B2F6F" w:rsidRPr="001B2F6F" w:rsidRDefault="001B2F6F" w:rsidP="006F0E9D">
      <w:pPr>
        <w:rPr>
          <w:rFonts w:ascii="Times New Roman" w:hAnsi="Times New Roman" w:cs="Times New Roman"/>
          <w:b/>
          <w:bCs/>
        </w:rPr>
      </w:pPr>
      <w:r w:rsidRPr="001B2F6F">
        <w:rPr>
          <w:rFonts w:ascii="Times New Roman" w:hAnsi="Times New Roman" w:cs="Times New Roman"/>
          <w:b/>
          <w:bCs/>
        </w:rPr>
        <w:t>Proposal 4:</w:t>
      </w:r>
      <w:r w:rsidR="00955079">
        <w:rPr>
          <w:rFonts w:ascii="Times New Roman" w:hAnsi="Times New Roman" w:cs="Times New Roman"/>
          <w:b/>
          <w:bCs/>
        </w:rPr>
        <w:t xml:space="preserve"> T</w:t>
      </w:r>
      <w:r w:rsidRPr="001B2F6F">
        <w:rPr>
          <w:rFonts w:ascii="Times New Roman" w:hAnsi="Times New Roman" w:cs="Times New Roman"/>
          <w:b/>
          <w:bCs/>
        </w:rPr>
        <w:t xml:space="preserve">he max TRP for FR2 UL CA should be per band, and there is no conflict with max EIRP. </w:t>
      </w:r>
    </w:p>
    <w:p w14:paraId="2433419B" w14:textId="3A1784B8" w:rsidR="009C7A33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334B645B" w14:textId="51A7AEB6" w:rsidR="001B2F6F" w:rsidRPr="001B2F6F" w:rsidRDefault="001B2F6F" w:rsidP="00FA0F14">
      <w:pPr>
        <w:spacing w:line="360" w:lineRule="auto"/>
        <w:rPr>
          <w:rFonts w:ascii="Times New Roman" w:hAnsi="Times New Roman" w:cs="Times New Roman"/>
        </w:rPr>
      </w:pPr>
      <w:r w:rsidRPr="001B2F6F">
        <w:rPr>
          <w:rFonts w:ascii="Times New Roman" w:hAnsi="Times New Roman" w:cs="Times New Roman"/>
        </w:rPr>
        <w:t>I</w:t>
      </w:r>
      <w:r w:rsidRPr="001B2F6F">
        <w:rPr>
          <w:rFonts w:ascii="Times New Roman" w:hAnsi="Times New Roman" w:cs="Times New Roman" w:hint="eastAsia"/>
        </w:rPr>
        <w:t>n</w:t>
      </w:r>
      <w:r w:rsidRPr="001B2F6F">
        <w:rPr>
          <w:rFonts w:ascii="Times New Roman" w:hAnsi="Times New Roman" w:cs="Times New Roman"/>
        </w:rPr>
        <w:t xml:space="preserve"> this contribution, we discuss the concept of per UE for EIRP and how it works, and the relationship between max EIRP and TRP.</w:t>
      </w:r>
    </w:p>
    <w:p w14:paraId="7D97ED96" w14:textId="77777777" w:rsidR="001B2F6F" w:rsidRPr="00955079" w:rsidRDefault="001B2F6F" w:rsidP="001B2F6F">
      <w:pPr>
        <w:spacing w:line="360" w:lineRule="auto"/>
        <w:rPr>
          <w:rFonts w:ascii="Times New Roman" w:hAnsi="Times New Roman" w:cs="Times New Roman"/>
        </w:rPr>
      </w:pPr>
      <w:r w:rsidRPr="001B2F6F">
        <w:rPr>
          <w:rFonts w:ascii="Times New Roman" w:hAnsi="Times New Roman" w:cs="Times New Roman"/>
          <w:b/>
          <w:bCs/>
        </w:rPr>
        <w:t xml:space="preserve">Observation 1: </w:t>
      </w:r>
      <w:r w:rsidRPr="00955079">
        <w:rPr>
          <w:rFonts w:ascii="Times New Roman" w:hAnsi="Times New Roman" w:cs="Times New Roman"/>
        </w:rPr>
        <w:t>The max EIRP limitation of 43 dBm</w:t>
      </w:r>
      <w:r w:rsidRPr="00955079">
        <w:rPr>
          <w:rFonts w:ascii="Times New Roman" w:hAnsi="Times New Roman" w:cs="Times New Roman" w:hint="eastAsia"/>
        </w:rPr>
        <w:t xml:space="preserve"> </w:t>
      </w:r>
      <w:r w:rsidRPr="00955079">
        <w:rPr>
          <w:rFonts w:ascii="Times New Roman" w:hAnsi="Times New Roman" w:cs="Times New Roman"/>
        </w:rPr>
        <w:t>is mainly due to the consideration of exposure, which is related to the power density in the free space.</w:t>
      </w:r>
    </w:p>
    <w:p w14:paraId="48827D24" w14:textId="77777777" w:rsidR="001B2F6F" w:rsidRPr="00955079" w:rsidRDefault="001B2F6F" w:rsidP="001B2F6F">
      <w:pPr>
        <w:spacing w:line="360" w:lineRule="auto"/>
        <w:rPr>
          <w:rFonts w:ascii="Times New Roman" w:hAnsi="Times New Roman" w:cs="Times New Roman"/>
        </w:rPr>
      </w:pPr>
      <w:r w:rsidRPr="001B2F6F">
        <w:rPr>
          <w:rFonts w:ascii="Times New Roman" w:hAnsi="Times New Roman" w:cs="Times New Roman"/>
          <w:b/>
          <w:bCs/>
        </w:rPr>
        <w:t xml:space="preserve">Proposal1: </w:t>
      </w:r>
      <w:r w:rsidRPr="00955079">
        <w:rPr>
          <w:rFonts w:ascii="Times New Roman" w:hAnsi="Times New Roman" w:cs="Times New Roman"/>
        </w:rPr>
        <w:t>The max EIRP for FR2 UL CA should be defined as “per UE”.</w:t>
      </w:r>
    </w:p>
    <w:p w14:paraId="118A73F3" w14:textId="119E4CCE" w:rsidR="00DF7DF6" w:rsidRPr="00955079" w:rsidRDefault="00DF7DF6" w:rsidP="00DF7DF6">
      <w:pPr>
        <w:rPr>
          <w:rFonts w:ascii="Times New Roman" w:hAnsi="Times New Roman" w:cs="Times New Roman"/>
        </w:rPr>
      </w:pPr>
      <w:r w:rsidRPr="00362B1F">
        <w:rPr>
          <w:rFonts w:ascii="Times New Roman" w:hAnsi="Times New Roman" w:cs="Times New Roman"/>
          <w:b/>
          <w:bCs/>
        </w:rPr>
        <w:t>Observation</w:t>
      </w:r>
      <w:r>
        <w:rPr>
          <w:rFonts w:ascii="Times New Roman" w:hAnsi="Times New Roman" w:cs="Times New Roman"/>
          <w:b/>
          <w:bCs/>
        </w:rPr>
        <w:t xml:space="preserve"> </w:t>
      </w:r>
      <w:r w:rsidRPr="00362B1F">
        <w:rPr>
          <w:rFonts w:ascii="Times New Roman" w:hAnsi="Times New Roman" w:cs="Times New Roman"/>
          <w:b/>
          <w:bCs/>
        </w:rPr>
        <w:t xml:space="preserve">2: </w:t>
      </w:r>
      <w:r w:rsidRPr="00955079">
        <w:rPr>
          <w:rFonts w:ascii="Times New Roman" w:hAnsi="Times New Roman" w:cs="Times New Roman"/>
        </w:rPr>
        <w:t xml:space="preserve">The EIRP is </w:t>
      </w:r>
      <w:r w:rsidRPr="00955079">
        <w:rPr>
          <w:rFonts w:ascii="Times New Roman" w:hAnsi="Times New Roman" w:cs="Times New Roman" w:hint="eastAsia"/>
        </w:rPr>
        <w:t>con</w:t>
      </w:r>
      <w:r w:rsidRPr="00955079">
        <w:rPr>
          <w:rFonts w:ascii="Times New Roman" w:hAnsi="Times New Roman" w:cs="Times New Roman"/>
        </w:rPr>
        <w:t>ceptually linked to a certain direction which is unclear for the multi-CC</w:t>
      </w:r>
      <w:r w:rsidRPr="00955079">
        <w:rPr>
          <w:rFonts w:ascii="Times New Roman" w:hAnsi="Times New Roman" w:cs="Times New Roman" w:hint="eastAsia"/>
        </w:rPr>
        <w:t>/</w:t>
      </w:r>
      <w:r w:rsidRPr="00955079">
        <w:rPr>
          <w:rFonts w:ascii="Times New Roman" w:hAnsi="Times New Roman" w:cs="Times New Roman"/>
        </w:rPr>
        <w:t>multi-Beam simultaneous radiation scenario.</w:t>
      </w:r>
    </w:p>
    <w:p w14:paraId="00F52AA5" w14:textId="77777777" w:rsidR="00223CF4" w:rsidRDefault="00223CF4" w:rsidP="00DF7DF6">
      <w:pPr>
        <w:rPr>
          <w:rFonts w:ascii="Times New Roman" w:hAnsi="Times New Roman" w:cs="Times New Roman"/>
          <w:b/>
          <w:bCs/>
        </w:rPr>
      </w:pPr>
    </w:p>
    <w:p w14:paraId="0F1F32E5" w14:textId="3FAD77A3" w:rsidR="00DF7DF6" w:rsidRPr="00955079" w:rsidRDefault="00DF7DF6" w:rsidP="00DF7DF6">
      <w:pPr>
        <w:rPr>
          <w:rFonts w:ascii="Times New Roman" w:hAnsi="Times New Roman" w:cs="Times New Roman"/>
        </w:rPr>
      </w:pPr>
      <w:r w:rsidRPr="002D2900">
        <w:rPr>
          <w:rFonts w:ascii="Times New Roman" w:hAnsi="Times New Roman" w:cs="Times New Roman"/>
          <w:b/>
          <w:bCs/>
        </w:rPr>
        <w:t xml:space="preserve">Proposal 2: </w:t>
      </w:r>
      <w:r w:rsidRPr="00955079">
        <w:rPr>
          <w:rFonts w:ascii="Times New Roman" w:hAnsi="Times New Roman" w:cs="Times New Roman"/>
        </w:rPr>
        <w:t xml:space="preserve">The “per UE” EIRP in multi-CC/Beam scenario can be clarified as the sum of the EIRP of all respective CCs/Beams in </w:t>
      </w:r>
      <w:r w:rsidRPr="00955079">
        <w:rPr>
          <w:rFonts w:ascii="Times New Roman" w:hAnsi="Times New Roman" w:cs="Times New Roman" w:hint="eastAsia"/>
        </w:rPr>
        <w:t>a</w:t>
      </w:r>
      <w:r w:rsidRPr="00955079">
        <w:rPr>
          <w:rFonts w:ascii="Times New Roman" w:hAnsi="Times New Roman" w:cs="Times New Roman"/>
        </w:rPr>
        <w:t xml:space="preserve"> certain direction, which can be express as:</w:t>
      </w:r>
    </w:p>
    <w:p w14:paraId="1BBCB50C" w14:textId="77777777" w:rsidR="00223CF4" w:rsidRDefault="00223CF4" w:rsidP="00DF7DF6">
      <w:pPr>
        <w:rPr>
          <w:rFonts w:ascii="Times New Roman" w:hAnsi="Times New Roman" w:cs="Times New Roman"/>
          <w:b/>
          <w:bCs/>
        </w:rPr>
      </w:pPr>
    </w:p>
    <w:p w14:paraId="3AF03E07" w14:textId="317A54B1" w:rsidR="00DF7DF6" w:rsidRPr="00223CF4" w:rsidRDefault="00DF7DF6" w:rsidP="00DF7DF6">
      <w:pPr>
        <w:ind w:firstLine="200"/>
        <w:rPr>
          <w:rFonts w:ascii="宋体" w:hAnsi="宋体"/>
        </w:rPr>
      </w:pPr>
      <m:oMathPara>
        <m:oMath>
          <m:r>
            <w:rPr>
              <w:rFonts w:ascii="Cambria Math" w:hAnsi="Cambria Math" w:cs="Times New Roman"/>
            </w:rPr>
            <m:t>"</m:t>
          </m:r>
          <m:r>
            <w:rPr>
              <w:rFonts w:ascii="Cambria Math" w:hAnsi="Cambria Math"/>
            </w:rPr>
            <m:t>per UE" EIRP(θ,φ)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=EIRP(beam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,θ,φ)+EIRP(beam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,θ,φ)+…+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EIRP(beam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,θ,φ)</m:t>
          </m:r>
          <m:r>
            <m:rPr>
              <m:sty m:val="p"/>
            </m:rPr>
            <w:rPr>
              <w:rFonts w:ascii="宋体" w:hAnsi="宋体"/>
            </w:rPr>
            <w:br/>
          </m:r>
        </m:oMath>
      </m:oMathPara>
    </w:p>
    <w:p w14:paraId="1336F45E" w14:textId="77777777" w:rsidR="00DF7DF6" w:rsidRPr="00955079" w:rsidRDefault="00DF7DF6" w:rsidP="00DF7DF6">
      <w:pPr>
        <w:rPr>
          <w:rFonts w:ascii="Times New Roman" w:hAnsi="Times New Roman" w:cs="Times New Roman"/>
        </w:rPr>
      </w:pPr>
      <w:r w:rsidRPr="006F0E9D">
        <w:rPr>
          <w:rFonts w:ascii="Times New Roman" w:hAnsi="Times New Roman" w:cs="Times New Roman"/>
          <w:b/>
          <w:bCs/>
        </w:rPr>
        <w:t xml:space="preserve">Proposal 3: </w:t>
      </w:r>
      <w:r w:rsidRPr="00955079">
        <w:rPr>
          <w:rFonts w:ascii="Times New Roman" w:hAnsi="Times New Roman" w:cs="Times New Roman"/>
        </w:rPr>
        <w:t>The max EIRP can be describe</w:t>
      </w:r>
      <w:r w:rsidRPr="00955079">
        <w:rPr>
          <w:rFonts w:ascii="Times New Roman" w:hAnsi="Times New Roman" w:cs="Times New Roman" w:hint="eastAsia"/>
        </w:rPr>
        <w:t>d</w:t>
      </w:r>
      <w:r w:rsidRPr="00955079">
        <w:rPr>
          <w:rFonts w:ascii="Times New Roman" w:hAnsi="Times New Roman" w:cs="Times New Roman"/>
        </w:rPr>
        <w:t xml:space="preserve"> as the largest “per UE” EIRP among all the directions, as follows: </w:t>
      </w:r>
    </w:p>
    <w:p w14:paraId="3E49638C" w14:textId="3D0FE125" w:rsidR="00DF7DF6" w:rsidRDefault="00DF7DF6" w:rsidP="00DF7DF6">
      <w:pPr>
        <w:jc w:val="center"/>
        <w:rPr>
          <w:rFonts w:ascii="Times New Roman" w:hAnsi="Times New Roman" w:cs="Times New Roman"/>
          <w:i/>
          <w:iCs/>
        </w:rPr>
      </w:pPr>
      <w:r w:rsidRPr="004F1654">
        <w:rPr>
          <w:rFonts w:ascii="Times New Roman" w:hAnsi="Times New Roman" w:cs="Times New Roman"/>
          <w:i/>
          <w:iCs/>
        </w:rPr>
        <w:lastRenderedPageBreak/>
        <w:t>max EIRP = max (c-EIRP (θ</w:t>
      </w:r>
      <w:r w:rsidRPr="004F1654">
        <w:rPr>
          <w:rFonts w:ascii="Times New Roman" w:hAnsi="Times New Roman" w:cs="Times New Roman"/>
          <w:i/>
          <w:iCs/>
          <w:vertAlign w:val="subscript"/>
        </w:rPr>
        <w:t>1</w:t>
      </w:r>
      <w:r w:rsidRPr="004F1654">
        <w:rPr>
          <w:rFonts w:ascii="Times New Roman" w:hAnsi="Times New Roman" w:cs="Times New Roman"/>
          <w:i/>
          <w:iCs/>
        </w:rPr>
        <w:t>, φ</w:t>
      </w:r>
      <w:r w:rsidRPr="004F1654">
        <w:rPr>
          <w:rFonts w:ascii="Times New Roman" w:hAnsi="Times New Roman" w:cs="Times New Roman"/>
          <w:i/>
          <w:iCs/>
          <w:vertAlign w:val="subscript"/>
        </w:rPr>
        <w:t>1</w:t>
      </w:r>
      <w:r w:rsidRPr="004F1654">
        <w:rPr>
          <w:rFonts w:ascii="Times New Roman" w:hAnsi="Times New Roman" w:cs="Times New Roman"/>
          <w:i/>
          <w:iCs/>
        </w:rPr>
        <w:t>), c-EIRP (θ</w:t>
      </w:r>
      <w:r w:rsidRPr="004F1654">
        <w:rPr>
          <w:rFonts w:ascii="Times New Roman" w:hAnsi="Times New Roman" w:cs="Times New Roman"/>
          <w:i/>
          <w:iCs/>
          <w:vertAlign w:val="subscript"/>
        </w:rPr>
        <w:t>1</w:t>
      </w:r>
      <w:r w:rsidRPr="004F1654">
        <w:rPr>
          <w:rFonts w:ascii="Times New Roman" w:hAnsi="Times New Roman" w:cs="Times New Roman"/>
          <w:i/>
          <w:iCs/>
        </w:rPr>
        <w:t>, φ</w:t>
      </w:r>
      <w:r w:rsidRPr="004F1654">
        <w:rPr>
          <w:rFonts w:ascii="Times New Roman" w:hAnsi="Times New Roman" w:cs="Times New Roman"/>
          <w:i/>
          <w:iCs/>
          <w:vertAlign w:val="subscript"/>
        </w:rPr>
        <w:t>2</w:t>
      </w:r>
      <w:r w:rsidRPr="004F1654">
        <w:rPr>
          <w:rFonts w:ascii="Times New Roman" w:hAnsi="Times New Roman" w:cs="Times New Roman"/>
          <w:i/>
          <w:iCs/>
        </w:rPr>
        <w:t>), …, c-EIRP (</w:t>
      </w:r>
      <w:proofErr w:type="spellStart"/>
      <w:r w:rsidRPr="004F1654">
        <w:rPr>
          <w:rFonts w:ascii="Times New Roman" w:hAnsi="Times New Roman" w:cs="Times New Roman"/>
          <w:i/>
          <w:iCs/>
        </w:rPr>
        <w:t>θ</w:t>
      </w:r>
      <w:r w:rsidRPr="004F1654">
        <w:rPr>
          <w:rFonts w:ascii="Times New Roman" w:hAnsi="Times New Roman" w:cs="Times New Roman" w:hint="eastAsia"/>
          <w:i/>
          <w:iCs/>
          <w:vertAlign w:val="subscript"/>
        </w:rPr>
        <w:t>n</w:t>
      </w:r>
      <w:proofErr w:type="spellEnd"/>
      <w:r w:rsidRPr="004F1654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4F1654">
        <w:rPr>
          <w:rFonts w:ascii="Times New Roman" w:hAnsi="Times New Roman" w:cs="Times New Roman"/>
          <w:i/>
          <w:iCs/>
        </w:rPr>
        <w:t>φ</w:t>
      </w:r>
      <w:r w:rsidRPr="004F1654">
        <w:rPr>
          <w:rFonts w:ascii="Times New Roman" w:hAnsi="Times New Roman" w:cs="Times New Roman"/>
          <w:i/>
          <w:iCs/>
          <w:vertAlign w:val="subscript"/>
        </w:rPr>
        <w:t>n</w:t>
      </w:r>
      <w:proofErr w:type="spellEnd"/>
      <w:r w:rsidRPr="004F1654">
        <w:rPr>
          <w:rFonts w:ascii="Times New Roman" w:hAnsi="Times New Roman" w:cs="Times New Roman"/>
          <w:i/>
          <w:iCs/>
        </w:rPr>
        <w:t xml:space="preserve">)) </w:t>
      </w:r>
      <w:r w:rsidRPr="004F1654">
        <w:rPr>
          <w:rFonts w:ascii="Times New Roman" w:hAnsi="Times New Roman" w:cs="Times New Roman" w:hint="eastAsia"/>
          <w:i/>
          <w:iCs/>
        </w:rPr>
        <w:t>≤</w:t>
      </w:r>
      <w:r w:rsidRPr="004F1654">
        <w:rPr>
          <w:rFonts w:ascii="Times New Roman" w:hAnsi="Times New Roman" w:cs="Times New Roman"/>
          <w:i/>
          <w:iCs/>
        </w:rPr>
        <w:t xml:space="preserve"> 43dBm</w:t>
      </w:r>
    </w:p>
    <w:p w14:paraId="253D0FED" w14:textId="77777777" w:rsidR="00223CF4" w:rsidRPr="004F1654" w:rsidRDefault="00223CF4" w:rsidP="00DF7DF6">
      <w:pPr>
        <w:jc w:val="center"/>
        <w:rPr>
          <w:rFonts w:ascii="Times New Roman" w:hAnsi="Times New Roman" w:cs="Times New Roman"/>
          <w:i/>
          <w:iCs/>
        </w:rPr>
      </w:pPr>
    </w:p>
    <w:p w14:paraId="1FCB412A" w14:textId="5A143A8A" w:rsidR="00D8281A" w:rsidRPr="00955079" w:rsidRDefault="001B2F6F" w:rsidP="001B2F6F">
      <w:pPr>
        <w:spacing w:line="360" w:lineRule="auto"/>
        <w:rPr>
          <w:rFonts w:ascii="Times New Roman" w:hAnsi="Times New Roman" w:cs="Times New Roman"/>
        </w:rPr>
      </w:pPr>
      <w:r w:rsidRPr="001B2F6F">
        <w:rPr>
          <w:rFonts w:ascii="Times New Roman" w:hAnsi="Times New Roman" w:cs="Times New Roman"/>
          <w:b/>
          <w:bCs/>
        </w:rPr>
        <w:t xml:space="preserve">Proposal 4: </w:t>
      </w:r>
      <w:r w:rsidR="00955079" w:rsidRPr="00955079">
        <w:rPr>
          <w:rFonts w:ascii="Times New Roman" w:hAnsi="Times New Roman" w:cs="Times New Roman"/>
        </w:rPr>
        <w:t>T</w:t>
      </w:r>
      <w:r w:rsidRPr="00955079">
        <w:rPr>
          <w:rFonts w:ascii="Times New Roman" w:hAnsi="Times New Roman" w:cs="Times New Roman"/>
        </w:rPr>
        <w:t xml:space="preserve">he max TRP for FR2 UL CA should be per band, and there is no conflict with max EIRP. </w:t>
      </w:r>
    </w:p>
    <w:p w14:paraId="3DBBB430" w14:textId="17A241A3" w:rsidR="0040353F" w:rsidRPr="008105AE" w:rsidRDefault="0040353F" w:rsidP="001B2F6F">
      <w:pPr>
        <w:pStyle w:val="ac"/>
        <w:keepNext/>
        <w:keepLines/>
        <w:widowControl/>
        <w:numPr>
          <w:ilvl w:val="0"/>
          <w:numId w:val="2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70D3AF71" w14:textId="45EA8AEA" w:rsidR="00FA0F14" w:rsidRPr="00FA0F14" w:rsidRDefault="00FA0F14" w:rsidP="00FA0F14">
      <w:pPr>
        <w:pStyle w:val="ac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FA0F14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R4-2103113,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“</w:t>
      </w:r>
      <w:r w:rsidRPr="00FA0F14">
        <w:rPr>
          <w:rFonts w:ascii="Times New Roman" w:eastAsia="等线" w:hAnsi="Times New Roman" w:cs="Times New Roman"/>
          <w:sz w:val="20"/>
          <w:szCs w:val="20"/>
          <w:lang w:val="en-GB"/>
        </w:rPr>
        <w:t>WF on FR2 UEs that support inter-band UL CA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”,</w:t>
      </w:r>
      <w:r>
        <w:rPr>
          <w:rFonts w:ascii="Calibri" w:hAnsi="Calibri" w:cs="Calibri"/>
          <w:color w:val="000000" w:themeColor="text1"/>
          <w:kern w:val="24"/>
          <w:sz w:val="64"/>
          <w:szCs w:val="64"/>
        </w:rPr>
        <w:t xml:space="preserve"> </w:t>
      </w:r>
      <w:r w:rsidRPr="00FA0F14">
        <w:rPr>
          <w:rFonts w:ascii="Times New Roman" w:eastAsia="等线" w:hAnsi="Times New Roman" w:cs="Times New Roman"/>
          <w:sz w:val="20"/>
          <w:szCs w:val="20"/>
        </w:rPr>
        <w:t>MediaTek Inc</w:t>
      </w:r>
      <w:r>
        <w:rPr>
          <w:rFonts w:ascii="Times New Roman" w:eastAsia="等线" w:hAnsi="Times New Roman" w:cs="Times New Roman"/>
          <w:sz w:val="20"/>
          <w:szCs w:val="20"/>
        </w:rPr>
        <w:t>, RAN4#98e.</w:t>
      </w:r>
    </w:p>
    <w:p w14:paraId="15F0FA7B" w14:textId="627537CC" w:rsidR="00FA0F14" w:rsidRPr="00FA0F14" w:rsidRDefault="00FA0F14" w:rsidP="00FA0F14">
      <w:pPr>
        <w:pStyle w:val="ac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FA0F14">
        <w:rPr>
          <w:rFonts w:ascii="Times New Roman" w:eastAsia="等线" w:hAnsi="Times New Roman" w:cs="Times New Roman"/>
          <w:sz w:val="20"/>
          <w:szCs w:val="20"/>
        </w:rPr>
        <w:t>Report and Order and Future Notice of Proposed Rulemaking, accessed on Dec. 2, 2016.</w:t>
      </w:r>
    </w:p>
    <w:p w14:paraId="32F39C48" w14:textId="12FC6A36" w:rsidR="00DB2092" w:rsidRPr="00544495" w:rsidRDefault="00FA0F14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A0F14">
        <w:rPr>
          <w:rFonts w:ascii="Times New Roman" w:eastAsia="等线" w:hAnsi="Times New Roman" w:cs="Times New Roman"/>
          <w:kern w:val="0"/>
          <w:sz w:val="20"/>
          <w:szCs w:val="20"/>
        </w:rPr>
        <w:t>47 CFR § 27.4 - Terms and definitions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91E21" w14:textId="77777777" w:rsidR="00880112" w:rsidRDefault="00880112" w:rsidP="0040353F">
      <w:r>
        <w:separator/>
      </w:r>
    </w:p>
  </w:endnote>
  <w:endnote w:type="continuationSeparator" w:id="0">
    <w:p w14:paraId="1373DD8A" w14:textId="77777777" w:rsidR="00880112" w:rsidRDefault="0088011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253F8" w14:textId="77777777" w:rsidR="001B2F6F" w:rsidRDefault="001B2F6F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BEF20" w14:textId="77777777" w:rsidR="00880112" w:rsidRDefault="00880112" w:rsidP="0040353F">
      <w:r>
        <w:separator/>
      </w:r>
    </w:p>
  </w:footnote>
  <w:footnote w:type="continuationSeparator" w:id="0">
    <w:p w14:paraId="33C34644" w14:textId="77777777" w:rsidR="00880112" w:rsidRDefault="0088011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61155"/>
    <w:multiLevelType w:val="hybridMultilevel"/>
    <w:tmpl w:val="D5A846EE"/>
    <w:lvl w:ilvl="0" w:tplc="D81AE1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021E81"/>
    <w:multiLevelType w:val="hybridMultilevel"/>
    <w:tmpl w:val="30B63C5C"/>
    <w:lvl w:ilvl="0" w:tplc="30E65A2E">
      <w:start w:val="1"/>
      <w:numFmt w:val="lowerLetter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60" w:hanging="420"/>
      </w:pPr>
    </w:lvl>
    <w:lvl w:ilvl="2" w:tplc="0409001B" w:tentative="1">
      <w:start w:val="1"/>
      <w:numFmt w:val="lowerRoman"/>
      <w:lvlText w:val="%3."/>
      <w:lvlJc w:val="righ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9" w:tentative="1">
      <w:start w:val="1"/>
      <w:numFmt w:val="lowerLetter"/>
      <w:lvlText w:val="%5)"/>
      <w:lvlJc w:val="left"/>
      <w:pPr>
        <w:ind w:left="3720" w:hanging="420"/>
      </w:pPr>
    </w:lvl>
    <w:lvl w:ilvl="5" w:tplc="0409001B" w:tentative="1">
      <w:start w:val="1"/>
      <w:numFmt w:val="lowerRoman"/>
      <w:lvlText w:val="%6."/>
      <w:lvlJc w:val="righ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9" w:tentative="1">
      <w:start w:val="1"/>
      <w:numFmt w:val="lowerLetter"/>
      <w:lvlText w:val="%8)"/>
      <w:lvlJc w:val="left"/>
      <w:pPr>
        <w:ind w:left="4980" w:hanging="420"/>
      </w:pPr>
    </w:lvl>
    <w:lvl w:ilvl="8" w:tplc="0409001B" w:tentative="1">
      <w:start w:val="1"/>
      <w:numFmt w:val="lowerRoman"/>
      <w:lvlText w:val="%9."/>
      <w:lvlJc w:val="right"/>
      <w:pPr>
        <w:ind w:left="5400" w:hanging="420"/>
      </w:p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multilevel"/>
    <w:tmpl w:val="54024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0E209C"/>
    <w:multiLevelType w:val="hybridMultilevel"/>
    <w:tmpl w:val="84727DEC"/>
    <w:lvl w:ilvl="0" w:tplc="40A67414">
      <w:start w:val="1"/>
      <w:numFmt w:val="lowerLetter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01278D"/>
    <w:multiLevelType w:val="hybridMultilevel"/>
    <w:tmpl w:val="20666AA6"/>
    <w:lvl w:ilvl="0" w:tplc="C1929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2295A">
      <w:start w:val="9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036FE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26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6C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C5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9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2C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5B56F79"/>
    <w:multiLevelType w:val="hybridMultilevel"/>
    <w:tmpl w:val="52DE5E1A"/>
    <w:lvl w:ilvl="0" w:tplc="666CD0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E9638E"/>
    <w:multiLevelType w:val="multilevel"/>
    <w:tmpl w:val="54024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7"/>
  </w:num>
  <w:num w:numId="3">
    <w:abstractNumId w:val="7"/>
  </w:num>
  <w:num w:numId="4">
    <w:abstractNumId w:val="22"/>
  </w:num>
  <w:num w:numId="5">
    <w:abstractNumId w:val="6"/>
  </w:num>
  <w:num w:numId="6">
    <w:abstractNumId w:val="19"/>
  </w:num>
  <w:num w:numId="7">
    <w:abstractNumId w:val="13"/>
  </w:num>
  <w:num w:numId="8">
    <w:abstractNumId w:val="14"/>
  </w:num>
  <w:num w:numId="9">
    <w:abstractNumId w:val="15"/>
  </w:num>
  <w:num w:numId="10">
    <w:abstractNumId w:val="9"/>
  </w:num>
  <w:num w:numId="11">
    <w:abstractNumId w:val="11"/>
  </w:num>
  <w:num w:numId="12">
    <w:abstractNumId w:val="5"/>
  </w:num>
  <w:num w:numId="13">
    <w:abstractNumId w:val="2"/>
  </w:num>
  <w:num w:numId="14">
    <w:abstractNumId w:val="24"/>
  </w:num>
  <w:num w:numId="15">
    <w:abstractNumId w:val="21"/>
  </w:num>
  <w:num w:numId="16">
    <w:abstractNumId w:val="12"/>
  </w:num>
  <w:num w:numId="17">
    <w:abstractNumId w:val="16"/>
  </w:num>
  <w:num w:numId="18">
    <w:abstractNumId w:val="18"/>
  </w:num>
  <w:num w:numId="19">
    <w:abstractNumId w:val="8"/>
  </w:num>
  <w:num w:numId="20">
    <w:abstractNumId w:val="3"/>
  </w:num>
  <w:num w:numId="21">
    <w:abstractNumId w:val="10"/>
  </w:num>
  <w:num w:numId="22">
    <w:abstractNumId w:val="25"/>
  </w:num>
  <w:num w:numId="23">
    <w:abstractNumId w:val="23"/>
  </w:num>
  <w:num w:numId="24">
    <w:abstractNumId w:val="0"/>
  </w:num>
  <w:num w:numId="25">
    <w:abstractNumId w:val="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1462"/>
    <w:rsid w:val="00007413"/>
    <w:rsid w:val="000254BC"/>
    <w:rsid w:val="0003412C"/>
    <w:rsid w:val="00044237"/>
    <w:rsid w:val="00050F94"/>
    <w:rsid w:val="000517EF"/>
    <w:rsid w:val="00057160"/>
    <w:rsid w:val="00073174"/>
    <w:rsid w:val="00075AE4"/>
    <w:rsid w:val="000A0ED0"/>
    <w:rsid w:val="000C0694"/>
    <w:rsid w:val="000F0E0C"/>
    <w:rsid w:val="000F2211"/>
    <w:rsid w:val="000F3B36"/>
    <w:rsid w:val="000F3D37"/>
    <w:rsid w:val="00105080"/>
    <w:rsid w:val="00107A66"/>
    <w:rsid w:val="00127DEF"/>
    <w:rsid w:val="00134F49"/>
    <w:rsid w:val="001372A4"/>
    <w:rsid w:val="00157209"/>
    <w:rsid w:val="00190EBF"/>
    <w:rsid w:val="00195086"/>
    <w:rsid w:val="001A5AE8"/>
    <w:rsid w:val="001A7143"/>
    <w:rsid w:val="001B2F6F"/>
    <w:rsid w:val="00202598"/>
    <w:rsid w:val="00204294"/>
    <w:rsid w:val="00223CF4"/>
    <w:rsid w:val="00224422"/>
    <w:rsid w:val="00232EC5"/>
    <w:rsid w:val="00242016"/>
    <w:rsid w:val="0025696B"/>
    <w:rsid w:val="00267A27"/>
    <w:rsid w:val="00277EAC"/>
    <w:rsid w:val="00292480"/>
    <w:rsid w:val="0029264D"/>
    <w:rsid w:val="00293428"/>
    <w:rsid w:val="002B29C1"/>
    <w:rsid w:val="002C2C55"/>
    <w:rsid w:val="002D2900"/>
    <w:rsid w:val="002D400B"/>
    <w:rsid w:val="002E7BEE"/>
    <w:rsid w:val="002F637D"/>
    <w:rsid w:val="002F7967"/>
    <w:rsid w:val="003061DF"/>
    <w:rsid w:val="00311F7E"/>
    <w:rsid w:val="003210C1"/>
    <w:rsid w:val="003233FB"/>
    <w:rsid w:val="003300F5"/>
    <w:rsid w:val="00335F31"/>
    <w:rsid w:val="00341A79"/>
    <w:rsid w:val="00343F46"/>
    <w:rsid w:val="00362B1F"/>
    <w:rsid w:val="00384065"/>
    <w:rsid w:val="0039093F"/>
    <w:rsid w:val="003C1897"/>
    <w:rsid w:val="003E25C3"/>
    <w:rsid w:val="003F07C0"/>
    <w:rsid w:val="0040353F"/>
    <w:rsid w:val="00403725"/>
    <w:rsid w:val="00404BD8"/>
    <w:rsid w:val="00427655"/>
    <w:rsid w:val="0043009D"/>
    <w:rsid w:val="004507F0"/>
    <w:rsid w:val="00454BDF"/>
    <w:rsid w:val="0046192B"/>
    <w:rsid w:val="00462C1B"/>
    <w:rsid w:val="00486554"/>
    <w:rsid w:val="0049466C"/>
    <w:rsid w:val="004947D3"/>
    <w:rsid w:val="004D1E22"/>
    <w:rsid w:val="004D7EEB"/>
    <w:rsid w:val="004F1654"/>
    <w:rsid w:val="004F1FDF"/>
    <w:rsid w:val="0051494A"/>
    <w:rsid w:val="00532EDB"/>
    <w:rsid w:val="00544495"/>
    <w:rsid w:val="00550F08"/>
    <w:rsid w:val="00560A25"/>
    <w:rsid w:val="00567C2F"/>
    <w:rsid w:val="00570AD9"/>
    <w:rsid w:val="005919B7"/>
    <w:rsid w:val="0059631F"/>
    <w:rsid w:val="005A15CD"/>
    <w:rsid w:val="005B4D77"/>
    <w:rsid w:val="005B7C1A"/>
    <w:rsid w:val="005C0CFA"/>
    <w:rsid w:val="005C12E4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0E9D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276FB"/>
    <w:rsid w:val="008315AE"/>
    <w:rsid w:val="008335F4"/>
    <w:rsid w:val="0085607E"/>
    <w:rsid w:val="00880112"/>
    <w:rsid w:val="008823A6"/>
    <w:rsid w:val="0089429A"/>
    <w:rsid w:val="00895C5B"/>
    <w:rsid w:val="008A7052"/>
    <w:rsid w:val="008B598A"/>
    <w:rsid w:val="008B5E88"/>
    <w:rsid w:val="008C77ED"/>
    <w:rsid w:val="008C7937"/>
    <w:rsid w:val="008D57EA"/>
    <w:rsid w:val="008E1DA0"/>
    <w:rsid w:val="008F5677"/>
    <w:rsid w:val="009309EE"/>
    <w:rsid w:val="00935DDA"/>
    <w:rsid w:val="00947026"/>
    <w:rsid w:val="00947DDB"/>
    <w:rsid w:val="00955079"/>
    <w:rsid w:val="009667E3"/>
    <w:rsid w:val="0097230B"/>
    <w:rsid w:val="00991D66"/>
    <w:rsid w:val="009C31C3"/>
    <w:rsid w:val="009C7A33"/>
    <w:rsid w:val="009D420E"/>
    <w:rsid w:val="009E2E52"/>
    <w:rsid w:val="009F2939"/>
    <w:rsid w:val="00A15061"/>
    <w:rsid w:val="00A210D1"/>
    <w:rsid w:val="00A371DF"/>
    <w:rsid w:val="00A6088B"/>
    <w:rsid w:val="00A62139"/>
    <w:rsid w:val="00AA01E3"/>
    <w:rsid w:val="00AB2F95"/>
    <w:rsid w:val="00AD29EC"/>
    <w:rsid w:val="00AD6CB3"/>
    <w:rsid w:val="00AE26B6"/>
    <w:rsid w:val="00AE43CF"/>
    <w:rsid w:val="00AF2332"/>
    <w:rsid w:val="00B04D93"/>
    <w:rsid w:val="00B1472E"/>
    <w:rsid w:val="00B24D87"/>
    <w:rsid w:val="00B3173F"/>
    <w:rsid w:val="00B36873"/>
    <w:rsid w:val="00B41AF7"/>
    <w:rsid w:val="00B9159E"/>
    <w:rsid w:val="00B92CF6"/>
    <w:rsid w:val="00BA265C"/>
    <w:rsid w:val="00C000FB"/>
    <w:rsid w:val="00C138D3"/>
    <w:rsid w:val="00C25011"/>
    <w:rsid w:val="00C315FF"/>
    <w:rsid w:val="00C50998"/>
    <w:rsid w:val="00C5690C"/>
    <w:rsid w:val="00C636B7"/>
    <w:rsid w:val="00C72E91"/>
    <w:rsid w:val="00C732DB"/>
    <w:rsid w:val="00C768C8"/>
    <w:rsid w:val="00C95CBD"/>
    <w:rsid w:val="00CB59D3"/>
    <w:rsid w:val="00CD17F7"/>
    <w:rsid w:val="00CD4B03"/>
    <w:rsid w:val="00D3057B"/>
    <w:rsid w:val="00D30F97"/>
    <w:rsid w:val="00D37AB5"/>
    <w:rsid w:val="00D47778"/>
    <w:rsid w:val="00D47DDA"/>
    <w:rsid w:val="00D709C1"/>
    <w:rsid w:val="00D76D9F"/>
    <w:rsid w:val="00D8281A"/>
    <w:rsid w:val="00DB00FC"/>
    <w:rsid w:val="00DB0C01"/>
    <w:rsid w:val="00DB2092"/>
    <w:rsid w:val="00DF7DF6"/>
    <w:rsid w:val="00E1446C"/>
    <w:rsid w:val="00E16988"/>
    <w:rsid w:val="00E22200"/>
    <w:rsid w:val="00E23C0A"/>
    <w:rsid w:val="00E46B30"/>
    <w:rsid w:val="00E617EF"/>
    <w:rsid w:val="00E75C3E"/>
    <w:rsid w:val="00E933A8"/>
    <w:rsid w:val="00E94F6C"/>
    <w:rsid w:val="00EC23C3"/>
    <w:rsid w:val="00EC3993"/>
    <w:rsid w:val="00EC6756"/>
    <w:rsid w:val="00EE53A0"/>
    <w:rsid w:val="00F216B5"/>
    <w:rsid w:val="00F25580"/>
    <w:rsid w:val="00F3572F"/>
    <w:rsid w:val="00F43AC7"/>
    <w:rsid w:val="00F53E52"/>
    <w:rsid w:val="00F55220"/>
    <w:rsid w:val="00F8415C"/>
    <w:rsid w:val="00F969FC"/>
    <w:rsid w:val="00F978B3"/>
    <w:rsid w:val="00FA0F14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Normal (Web)"/>
    <w:basedOn w:val="a"/>
    <w:uiPriority w:val="99"/>
    <w:semiHidden/>
    <w:unhideWhenUsed/>
    <w:rsid w:val="00FA0F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2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6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6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5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6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3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2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1FD5E-20ED-4077-B7F3-621DB29E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1283</Words>
  <Characters>7317</Characters>
  <Application>Microsoft Office Word</Application>
  <DocSecurity>0</DocSecurity>
  <Lines>60</Lines>
  <Paragraphs>17</Paragraphs>
  <ScaleCrop>false</ScaleCrop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vivo-Hao Du</cp:lastModifiedBy>
  <cp:revision>4</cp:revision>
  <dcterms:created xsi:type="dcterms:W3CDTF">2021-04-02T09:54:00Z</dcterms:created>
  <dcterms:modified xsi:type="dcterms:W3CDTF">2021-04-02T12:37:00Z</dcterms:modified>
</cp:coreProperties>
</file>